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1A8" w:rsidRPr="00464C47" w:rsidRDefault="007001A8" w:rsidP="00464C47">
      <w:pPr>
        <w:jc w:val="center"/>
        <w:rPr>
          <w:rFonts w:ascii="Times New Roman" w:hAnsi="Times New Roman"/>
          <w:b/>
          <w:sz w:val="36"/>
          <w:szCs w:val="3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6" type="#_x0000_t75" style="position:absolute;left:0;text-align:left;margin-left:-70.85pt;margin-top:-99.5pt;width:595.5pt;height:842.25pt;z-index:-251651072;visibility:visible">
            <v:imagedata r:id="rId7" o:title=""/>
          </v:shape>
        </w:pict>
      </w:r>
      <w:r w:rsidRPr="00464C47">
        <w:rPr>
          <w:rFonts w:ascii="Times New Roman" w:hAnsi="Times New Roman"/>
          <w:b/>
          <w:color w:val="FFFFFF"/>
          <w:sz w:val="36"/>
          <w:szCs w:val="36"/>
        </w:rPr>
        <w:t>Oczekiwania sfery badawczo-rozwojowej w zakresie oprogramowania  ułatwiającego inicjowanie, planowanie i wdrażanie projektów B+R na podstawie dotychczasowych badań</w:t>
      </w:r>
    </w:p>
    <w:p w:rsidR="007001A8" w:rsidRDefault="007001A8" w:rsidP="00464C47">
      <w:pPr>
        <w:spacing w:after="0" w:line="240" w:lineRule="auto"/>
        <w:jc w:val="center"/>
        <w:rPr>
          <w:rFonts w:ascii="Times New Roman" w:hAnsi="Times New Roman"/>
          <w:i/>
          <w:color w:val="FFFFFF"/>
          <w:sz w:val="24"/>
          <w:szCs w:val="24"/>
        </w:rPr>
      </w:pPr>
      <w:r w:rsidRPr="00464C47">
        <w:rPr>
          <w:rFonts w:ascii="Times New Roman" w:hAnsi="Times New Roman"/>
          <w:i/>
          <w:color w:val="FFFFFF"/>
          <w:sz w:val="24"/>
          <w:szCs w:val="24"/>
        </w:rPr>
        <w:t>Mieczysław Bąk,</w:t>
      </w:r>
      <w:r>
        <w:rPr>
          <w:rFonts w:ascii="Times New Roman" w:hAnsi="Times New Roman"/>
          <w:i/>
          <w:color w:val="FFFFFF"/>
          <w:sz w:val="24"/>
          <w:szCs w:val="24"/>
        </w:rPr>
        <w:t xml:space="preserve"> </w:t>
      </w:r>
      <w:r w:rsidRPr="00464C47">
        <w:rPr>
          <w:rFonts w:ascii="Times New Roman" w:hAnsi="Times New Roman"/>
          <w:i/>
          <w:color w:val="FFFFFF"/>
          <w:sz w:val="24"/>
          <w:szCs w:val="24"/>
        </w:rPr>
        <w:t xml:space="preserve">Przemysław Kulawczuk, </w:t>
      </w:r>
      <w:r>
        <w:rPr>
          <w:rFonts w:ascii="Times New Roman" w:hAnsi="Times New Roman"/>
          <w:i/>
          <w:color w:val="FFFFFF"/>
          <w:sz w:val="24"/>
          <w:szCs w:val="24"/>
        </w:rPr>
        <w:t xml:space="preserve">Andrzej Poszewiecki, </w:t>
      </w:r>
      <w:r w:rsidRPr="00464C47">
        <w:rPr>
          <w:rFonts w:ascii="Times New Roman" w:hAnsi="Times New Roman"/>
          <w:i/>
          <w:color w:val="FFFFFF"/>
          <w:sz w:val="24"/>
          <w:szCs w:val="24"/>
        </w:rPr>
        <w:t>Anna Szcześniak</w:t>
      </w:r>
      <w:r w:rsidRPr="00085CA8">
        <w:rPr>
          <w:rFonts w:ascii="Times New Roman" w:hAnsi="Times New Roman"/>
          <w:i/>
          <w:color w:val="FFFFFF"/>
          <w:sz w:val="24"/>
          <w:szCs w:val="24"/>
        </w:rPr>
        <w:t xml:space="preserve"> </w:t>
      </w:r>
    </w:p>
    <w:p w:rsidR="007001A8" w:rsidRPr="00464C47" w:rsidRDefault="007001A8" w:rsidP="00464C47">
      <w:pPr>
        <w:spacing w:after="0" w:line="240" w:lineRule="auto"/>
        <w:jc w:val="center"/>
        <w:rPr>
          <w:rFonts w:ascii="Times New Roman" w:hAnsi="Times New Roman"/>
          <w:i/>
          <w:color w:val="FFFFFF"/>
          <w:sz w:val="24"/>
          <w:szCs w:val="24"/>
        </w:rPr>
      </w:pPr>
      <w:r>
        <w:rPr>
          <w:rFonts w:ascii="Times New Roman" w:hAnsi="Times New Roman"/>
          <w:i/>
          <w:color w:val="FFFFFF"/>
          <w:sz w:val="24"/>
          <w:szCs w:val="24"/>
        </w:rPr>
        <w:t xml:space="preserve">współpraca: </w:t>
      </w:r>
      <w:r w:rsidRPr="00464C47">
        <w:rPr>
          <w:rFonts w:ascii="Times New Roman" w:hAnsi="Times New Roman"/>
          <w:i/>
          <w:color w:val="FFFFFF"/>
          <w:sz w:val="24"/>
          <w:szCs w:val="24"/>
        </w:rPr>
        <w:t>Paulina Bednarz</w:t>
      </w: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p>
    <w:p w:rsidR="007001A8" w:rsidRPr="00464C47" w:rsidRDefault="007001A8" w:rsidP="00464C47">
      <w:pPr>
        <w:tabs>
          <w:tab w:val="left" w:pos="10800"/>
        </w:tabs>
        <w:spacing w:line="360" w:lineRule="auto"/>
        <w:ind w:right="540"/>
        <w:jc w:val="both"/>
        <w:rPr>
          <w:rFonts w:ascii="Times New Roman" w:hAnsi="Times New Roman"/>
          <w:i/>
          <w:color w:val="FFFFFF"/>
          <w:sz w:val="24"/>
          <w:szCs w:val="24"/>
        </w:rPr>
      </w:pPr>
      <w:r w:rsidRPr="00464C47">
        <w:rPr>
          <w:rFonts w:ascii="Times New Roman" w:hAnsi="Times New Roman"/>
          <w:i/>
          <w:color w:val="FFFFFF"/>
          <w:sz w:val="24"/>
          <w:szCs w:val="24"/>
        </w:rPr>
        <w:t>Łódź - Warszawa, 2012</w:t>
      </w:r>
    </w:p>
    <w:p w:rsidR="007001A8" w:rsidRPr="00464C47" w:rsidRDefault="007001A8" w:rsidP="00464C47">
      <w:pPr>
        <w:spacing w:after="0" w:line="240" w:lineRule="auto"/>
        <w:jc w:val="both"/>
        <w:rPr>
          <w:rFonts w:ascii="Times New Roman" w:hAnsi="Times New Roman"/>
          <w:b/>
        </w:rPr>
      </w:pPr>
      <w:r w:rsidRPr="00464C47">
        <w:rPr>
          <w:rFonts w:ascii="Times New Roman" w:hAnsi="Times New Roman"/>
          <w:b/>
          <w:sz w:val="24"/>
          <w:szCs w:val="24"/>
        </w:rPr>
        <w:br w:type="page"/>
      </w:r>
      <w:r w:rsidRPr="00464C47">
        <w:rPr>
          <w:rFonts w:ascii="Times New Roman" w:hAnsi="Times New Roman"/>
          <w:b/>
        </w:rPr>
        <w:t>SPIS TREŚCI</w:t>
      </w:r>
    </w:p>
    <w:p w:rsidR="007001A8" w:rsidRDefault="007001A8">
      <w:pPr>
        <w:pStyle w:val="TOC1"/>
        <w:tabs>
          <w:tab w:val="left" w:pos="440"/>
          <w:tab w:val="right" w:pos="9060"/>
        </w:tabs>
        <w:rPr>
          <w:b w:val="0"/>
          <w:bCs w:val="0"/>
          <w:noProof/>
          <w:sz w:val="24"/>
          <w:szCs w:val="24"/>
          <w:lang w:eastAsia="pl-PL"/>
        </w:rPr>
      </w:pPr>
      <w:r w:rsidRPr="00464C47">
        <w:rPr>
          <w:sz w:val="22"/>
          <w:szCs w:val="22"/>
        </w:rPr>
        <w:fldChar w:fldCharType="begin"/>
      </w:r>
      <w:r w:rsidRPr="00464C47">
        <w:rPr>
          <w:sz w:val="22"/>
          <w:szCs w:val="22"/>
        </w:rPr>
        <w:instrText xml:space="preserve"> TOC \o "1-5" \h \z \u </w:instrText>
      </w:r>
      <w:r w:rsidRPr="00464C47">
        <w:rPr>
          <w:sz w:val="22"/>
          <w:szCs w:val="22"/>
        </w:rPr>
        <w:fldChar w:fldCharType="separate"/>
      </w:r>
      <w:hyperlink w:anchor="_Toc327303114" w:history="1">
        <w:r w:rsidRPr="00BE289A">
          <w:rPr>
            <w:rStyle w:val="Hyperlink"/>
            <w:noProof/>
          </w:rPr>
          <w:t>1.</w:t>
        </w:r>
        <w:r>
          <w:rPr>
            <w:b w:val="0"/>
            <w:bCs w:val="0"/>
            <w:noProof/>
            <w:sz w:val="24"/>
            <w:szCs w:val="24"/>
            <w:lang w:eastAsia="pl-PL"/>
          </w:rPr>
          <w:tab/>
        </w:r>
        <w:r w:rsidRPr="00BE289A">
          <w:rPr>
            <w:rStyle w:val="Hyperlink"/>
            <w:noProof/>
          </w:rPr>
          <w:t>Problemy sfery nauki i badawczo-rozwojowej w zakresie niskiej sprawności rozwijania projektów B+R</w:t>
        </w:r>
        <w:r>
          <w:rPr>
            <w:noProof/>
            <w:webHidden/>
          </w:rPr>
          <w:tab/>
        </w:r>
        <w:r>
          <w:rPr>
            <w:noProof/>
            <w:webHidden/>
          </w:rPr>
          <w:fldChar w:fldCharType="begin"/>
        </w:r>
        <w:r>
          <w:rPr>
            <w:noProof/>
            <w:webHidden/>
          </w:rPr>
          <w:instrText xml:space="preserve"> PAGEREF _Toc327303114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660"/>
          <w:tab w:val="right" w:pos="9060"/>
        </w:tabs>
        <w:rPr>
          <w:b w:val="0"/>
          <w:bCs w:val="0"/>
          <w:noProof/>
          <w:sz w:val="24"/>
          <w:szCs w:val="24"/>
          <w:lang w:eastAsia="pl-PL"/>
        </w:rPr>
      </w:pPr>
      <w:hyperlink w:anchor="_Toc327303115" w:history="1">
        <w:r w:rsidRPr="00BE289A">
          <w:rPr>
            <w:rStyle w:val="Hyperlink"/>
            <w:i/>
            <w:noProof/>
          </w:rPr>
          <w:t>1.1.</w:t>
        </w:r>
        <w:r>
          <w:rPr>
            <w:b w:val="0"/>
            <w:bCs w:val="0"/>
            <w:noProof/>
            <w:sz w:val="24"/>
            <w:szCs w:val="24"/>
            <w:lang w:eastAsia="pl-PL"/>
          </w:rPr>
          <w:tab/>
        </w:r>
        <w:r w:rsidRPr="00BE289A">
          <w:rPr>
            <w:rStyle w:val="Hyperlink"/>
            <w:i/>
            <w:noProof/>
          </w:rPr>
          <w:t>Problemy sfery B+R i nauki w zakresie inicjowania projektów</w:t>
        </w:r>
        <w:r>
          <w:rPr>
            <w:noProof/>
            <w:webHidden/>
          </w:rPr>
          <w:tab/>
        </w:r>
        <w:r>
          <w:rPr>
            <w:noProof/>
            <w:webHidden/>
          </w:rPr>
          <w:fldChar w:fldCharType="begin"/>
        </w:r>
        <w:r>
          <w:rPr>
            <w:noProof/>
            <w:webHidden/>
          </w:rPr>
          <w:instrText xml:space="preserve"> PAGEREF _Toc327303115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16" w:history="1">
        <w:r w:rsidRPr="00BE289A">
          <w:rPr>
            <w:rStyle w:val="Hyperlink"/>
            <w:noProof/>
          </w:rPr>
          <w:t>1.1.1.</w:t>
        </w:r>
        <w:r>
          <w:rPr>
            <w:noProof/>
            <w:sz w:val="24"/>
            <w:szCs w:val="24"/>
            <w:lang w:eastAsia="pl-PL"/>
          </w:rPr>
          <w:tab/>
        </w:r>
        <w:r w:rsidRPr="00BE289A">
          <w:rPr>
            <w:rStyle w:val="Hyperlink"/>
            <w:noProof/>
          </w:rPr>
          <w:t>Omówienie problemów i potrzeb</w:t>
        </w:r>
        <w:r>
          <w:rPr>
            <w:noProof/>
            <w:webHidden/>
          </w:rPr>
          <w:tab/>
        </w:r>
        <w:r>
          <w:rPr>
            <w:noProof/>
            <w:webHidden/>
          </w:rPr>
          <w:fldChar w:fldCharType="begin"/>
        </w:r>
        <w:r>
          <w:rPr>
            <w:noProof/>
            <w:webHidden/>
          </w:rPr>
          <w:instrText xml:space="preserve"> PAGEREF _Toc327303116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17" w:history="1">
        <w:r w:rsidRPr="00BE289A">
          <w:rPr>
            <w:rStyle w:val="Hyperlink"/>
            <w:noProof/>
          </w:rPr>
          <w:t>1.1.2.</w:t>
        </w:r>
        <w:r>
          <w:rPr>
            <w:noProof/>
            <w:sz w:val="24"/>
            <w:szCs w:val="24"/>
            <w:lang w:eastAsia="pl-PL"/>
          </w:rPr>
          <w:tab/>
        </w:r>
        <w:r w:rsidRPr="00BE289A">
          <w:rPr>
            <w:rStyle w:val="Hyperlink"/>
            <w:noProof/>
          </w:rPr>
          <w:t>Kierunki ewentualnych usprawnień</w:t>
        </w:r>
        <w:r>
          <w:rPr>
            <w:noProof/>
            <w:webHidden/>
          </w:rPr>
          <w:tab/>
        </w:r>
        <w:r>
          <w:rPr>
            <w:noProof/>
            <w:webHidden/>
          </w:rPr>
          <w:fldChar w:fldCharType="begin"/>
        </w:r>
        <w:r>
          <w:rPr>
            <w:noProof/>
            <w:webHidden/>
          </w:rPr>
          <w:instrText xml:space="preserve"> PAGEREF _Toc327303117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660"/>
          <w:tab w:val="right" w:pos="9060"/>
        </w:tabs>
        <w:rPr>
          <w:b w:val="0"/>
          <w:bCs w:val="0"/>
          <w:noProof/>
          <w:sz w:val="24"/>
          <w:szCs w:val="24"/>
          <w:lang w:eastAsia="pl-PL"/>
        </w:rPr>
      </w:pPr>
      <w:hyperlink w:anchor="_Toc327303118" w:history="1">
        <w:r w:rsidRPr="00BE289A">
          <w:rPr>
            <w:rStyle w:val="Hyperlink"/>
            <w:i/>
            <w:noProof/>
          </w:rPr>
          <w:t>1.2.</w:t>
        </w:r>
        <w:r>
          <w:rPr>
            <w:b w:val="0"/>
            <w:bCs w:val="0"/>
            <w:noProof/>
            <w:sz w:val="24"/>
            <w:szCs w:val="24"/>
            <w:lang w:eastAsia="pl-PL"/>
          </w:rPr>
          <w:tab/>
        </w:r>
        <w:r w:rsidRPr="00BE289A">
          <w:rPr>
            <w:rStyle w:val="Hyperlink"/>
            <w:i/>
            <w:noProof/>
          </w:rPr>
          <w:t>Problemy sfery B+R i nauki w zakresie planowania projektów</w:t>
        </w:r>
        <w:r>
          <w:rPr>
            <w:noProof/>
            <w:webHidden/>
          </w:rPr>
          <w:tab/>
        </w:r>
        <w:r>
          <w:rPr>
            <w:noProof/>
            <w:webHidden/>
          </w:rPr>
          <w:fldChar w:fldCharType="begin"/>
        </w:r>
        <w:r>
          <w:rPr>
            <w:noProof/>
            <w:webHidden/>
          </w:rPr>
          <w:instrText xml:space="preserve"> PAGEREF _Toc327303118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19" w:history="1">
        <w:r w:rsidRPr="00BE289A">
          <w:rPr>
            <w:rStyle w:val="Hyperlink"/>
            <w:noProof/>
          </w:rPr>
          <w:t>1.2.1.</w:t>
        </w:r>
        <w:r>
          <w:rPr>
            <w:noProof/>
            <w:sz w:val="24"/>
            <w:szCs w:val="24"/>
            <w:lang w:eastAsia="pl-PL"/>
          </w:rPr>
          <w:tab/>
        </w:r>
        <w:r w:rsidRPr="00BE289A">
          <w:rPr>
            <w:rStyle w:val="Hyperlink"/>
            <w:noProof/>
          </w:rPr>
          <w:t>Omówienie problemów i potrzeb fazy planowania projektów B+R</w:t>
        </w:r>
        <w:r>
          <w:rPr>
            <w:noProof/>
            <w:webHidden/>
          </w:rPr>
          <w:tab/>
        </w:r>
        <w:r>
          <w:rPr>
            <w:noProof/>
            <w:webHidden/>
          </w:rPr>
          <w:fldChar w:fldCharType="begin"/>
        </w:r>
        <w:r>
          <w:rPr>
            <w:noProof/>
            <w:webHidden/>
          </w:rPr>
          <w:instrText xml:space="preserve"> PAGEREF _Toc327303119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20" w:history="1">
        <w:r w:rsidRPr="00BE289A">
          <w:rPr>
            <w:rStyle w:val="Hyperlink"/>
            <w:noProof/>
          </w:rPr>
          <w:t>1.2.2.</w:t>
        </w:r>
        <w:r>
          <w:rPr>
            <w:noProof/>
            <w:sz w:val="24"/>
            <w:szCs w:val="24"/>
            <w:lang w:eastAsia="pl-PL"/>
          </w:rPr>
          <w:tab/>
        </w:r>
        <w:r w:rsidRPr="00BE289A">
          <w:rPr>
            <w:rStyle w:val="Hyperlink"/>
            <w:noProof/>
          </w:rPr>
          <w:t>Kierunki ewentualnych usprawnień (potrzeby usprawnień)</w:t>
        </w:r>
        <w:r>
          <w:rPr>
            <w:noProof/>
            <w:webHidden/>
          </w:rPr>
          <w:tab/>
        </w:r>
        <w:r>
          <w:rPr>
            <w:noProof/>
            <w:webHidden/>
          </w:rPr>
          <w:fldChar w:fldCharType="begin"/>
        </w:r>
        <w:r>
          <w:rPr>
            <w:noProof/>
            <w:webHidden/>
          </w:rPr>
          <w:instrText xml:space="preserve"> PAGEREF _Toc327303120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660"/>
          <w:tab w:val="right" w:pos="9060"/>
        </w:tabs>
        <w:rPr>
          <w:b w:val="0"/>
          <w:bCs w:val="0"/>
          <w:noProof/>
          <w:sz w:val="24"/>
          <w:szCs w:val="24"/>
          <w:lang w:eastAsia="pl-PL"/>
        </w:rPr>
      </w:pPr>
      <w:hyperlink w:anchor="_Toc327303121" w:history="1">
        <w:r w:rsidRPr="00BE289A">
          <w:rPr>
            <w:rStyle w:val="Hyperlink"/>
            <w:i/>
            <w:noProof/>
          </w:rPr>
          <w:t>1.3.</w:t>
        </w:r>
        <w:r>
          <w:rPr>
            <w:b w:val="0"/>
            <w:bCs w:val="0"/>
            <w:noProof/>
            <w:sz w:val="24"/>
            <w:szCs w:val="24"/>
            <w:lang w:eastAsia="pl-PL"/>
          </w:rPr>
          <w:tab/>
        </w:r>
        <w:r w:rsidRPr="00BE289A">
          <w:rPr>
            <w:rStyle w:val="Hyperlink"/>
            <w:i/>
            <w:noProof/>
          </w:rPr>
          <w:t>Problemy sfery badawczo-rozwojowej i nauki w zakresie wdrażania projektów</w:t>
        </w:r>
        <w:r>
          <w:rPr>
            <w:noProof/>
            <w:webHidden/>
          </w:rPr>
          <w:tab/>
        </w:r>
        <w:r>
          <w:rPr>
            <w:noProof/>
            <w:webHidden/>
          </w:rPr>
          <w:fldChar w:fldCharType="begin"/>
        </w:r>
        <w:r>
          <w:rPr>
            <w:noProof/>
            <w:webHidden/>
          </w:rPr>
          <w:instrText xml:space="preserve"> PAGEREF _Toc327303121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22" w:history="1">
        <w:r w:rsidRPr="00BE289A">
          <w:rPr>
            <w:rStyle w:val="Hyperlink"/>
            <w:noProof/>
          </w:rPr>
          <w:t>1.3.1.</w:t>
        </w:r>
        <w:r>
          <w:rPr>
            <w:noProof/>
            <w:sz w:val="24"/>
            <w:szCs w:val="24"/>
            <w:lang w:eastAsia="pl-PL"/>
          </w:rPr>
          <w:tab/>
        </w:r>
        <w:r w:rsidRPr="00BE289A">
          <w:rPr>
            <w:rStyle w:val="Hyperlink"/>
            <w:noProof/>
          </w:rPr>
          <w:t>Omówienie problemów i potrzeb</w:t>
        </w:r>
        <w:r>
          <w:rPr>
            <w:noProof/>
            <w:webHidden/>
          </w:rPr>
          <w:tab/>
        </w:r>
        <w:r>
          <w:rPr>
            <w:noProof/>
            <w:webHidden/>
          </w:rPr>
          <w:fldChar w:fldCharType="begin"/>
        </w:r>
        <w:r>
          <w:rPr>
            <w:noProof/>
            <w:webHidden/>
          </w:rPr>
          <w:instrText xml:space="preserve"> PAGEREF _Toc327303122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23" w:history="1">
        <w:r w:rsidRPr="00BE289A">
          <w:rPr>
            <w:rStyle w:val="Hyperlink"/>
            <w:noProof/>
          </w:rPr>
          <w:t>1.3.2.</w:t>
        </w:r>
        <w:r>
          <w:rPr>
            <w:noProof/>
            <w:sz w:val="24"/>
            <w:szCs w:val="24"/>
            <w:lang w:eastAsia="pl-PL"/>
          </w:rPr>
          <w:tab/>
        </w:r>
        <w:r w:rsidRPr="00BE289A">
          <w:rPr>
            <w:rStyle w:val="Hyperlink"/>
            <w:noProof/>
          </w:rPr>
          <w:t>Kierunki ewentualnych usprawnień fazy wdrażania projektów badawczo-rozwojowych</w:t>
        </w:r>
        <w:r>
          <w:rPr>
            <w:noProof/>
            <w:webHidden/>
          </w:rPr>
          <w:tab/>
        </w:r>
        <w:r>
          <w:rPr>
            <w:noProof/>
            <w:webHidden/>
          </w:rPr>
          <w:fldChar w:fldCharType="begin"/>
        </w:r>
        <w:r>
          <w:rPr>
            <w:noProof/>
            <w:webHidden/>
          </w:rPr>
          <w:instrText xml:space="preserve"> PAGEREF _Toc327303123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440"/>
          <w:tab w:val="right" w:pos="9060"/>
        </w:tabs>
        <w:rPr>
          <w:b w:val="0"/>
          <w:bCs w:val="0"/>
          <w:noProof/>
          <w:sz w:val="24"/>
          <w:szCs w:val="24"/>
          <w:lang w:eastAsia="pl-PL"/>
        </w:rPr>
      </w:pPr>
      <w:hyperlink w:anchor="_Toc327303124" w:history="1">
        <w:r w:rsidRPr="00BE289A">
          <w:rPr>
            <w:rStyle w:val="Hyperlink"/>
            <w:noProof/>
          </w:rPr>
          <w:t>2.</w:t>
        </w:r>
        <w:r>
          <w:rPr>
            <w:b w:val="0"/>
            <w:bCs w:val="0"/>
            <w:noProof/>
            <w:sz w:val="24"/>
            <w:szCs w:val="24"/>
            <w:lang w:eastAsia="pl-PL"/>
          </w:rPr>
          <w:tab/>
        </w:r>
        <w:r w:rsidRPr="00BE289A">
          <w:rPr>
            <w:rStyle w:val="Hyperlink"/>
            <w:noProof/>
          </w:rPr>
          <w:t>Możliwości zaspokojenia potrzeb polskich jednostek B+R przy wykorzystaniu  wybranego komercyjnego oprogramowania do zarządzania innowacjami</w:t>
        </w:r>
        <w:r>
          <w:rPr>
            <w:noProof/>
            <w:webHidden/>
          </w:rPr>
          <w:tab/>
        </w:r>
        <w:r>
          <w:rPr>
            <w:noProof/>
            <w:webHidden/>
          </w:rPr>
          <w:fldChar w:fldCharType="begin"/>
        </w:r>
        <w:r>
          <w:rPr>
            <w:noProof/>
            <w:webHidden/>
          </w:rPr>
          <w:instrText xml:space="preserve"> PAGEREF _Toc327303124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660"/>
          <w:tab w:val="right" w:pos="9060"/>
        </w:tabs>
        <w:rPr>
          <w:b w:val="0"/>
          <w:bCs w:val="0"/>
          <w:noProof/>
          <w:sz w:val="24"/>
          <w:szCs w:val="24"/>
          <w:lang w:eastAsia="pl-PL"/>
        </w:rPr>
      </w:pPr>
      <w:hyperlink w:anchor="_Toc327303125" w:history="1">
        <w:r w:rsidRPr="00BE289A">
          <w:rPr>
            <w:rStyle w:val="Hyperlink"/>
            <w:i/>
            <w:noProof/>
          </w:rPr>
          <w:t>2.1.</w:t>
        </w:r>
        <w:r>
          <w:rPr>
            <w:b w:val="0"/>
            <w:bCs w:val="0"/>
            <w:noProof/>
            <w:sz w:val="24"/>
            <w:szCs w:val="24"/>
            <w:lang w:eastAsia="pl-PL"/>
          </w:rPr>
          <w:tab/>
        </w:r>
        <w:r w:rsidRPr="00BE289A">
          <w:rPr>
            <w:rStyle w:val="Hyperlink"/>
            <w:i/>
            <w:noProof/>
          </w:rPr>
          <w:t>Oprogramowanie SAP i możliwości jego wykorzystania do usprawnienia działalności projektowej polskich jednostek B+R</w:t>
        </w:r>
        <w:r>
          <w:rPr>
            <w:noProof/>
            <w:webHidden/>
          </w:rPr>
          <w:tab/>
        </w:r>
        <w:r>
          <w:rPr>
            <w:noProof/>
            <w:webHidden/>
          </w:rPr>
          <w:fldChar w:fldCharType="begin"/>
        </w:r>
        <w:r>
          <w:rPr>
            <w:noProof/>
            <w:webHidden/>
          </w:rPr>
          <w:instrText xml:space="preserve"> PAGEREF _Toc327303125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26" w:history="1">
        <w:r w:rsidRPr="00BE289A">
          <w:rPr>
            <w:rStyle w:val="Hyperlink"/>
            <w:noProof/>
          </w:rPr>
          <w:t>2.1.1.</w:t>
        </w:r>
        <w:r>
          <w:rPr>
            <w:noProof/>
            <w:sz w:val="24"/>
            <w:szCs w:val="24"/>
            <w:lang w:eastAsia="pl-PL"/>
          </w:rPr>
          <w:tab/>
        </w:r>
        <w:r w:rsidRPr="00BE289A">
          <w:rPr>
            <w:rStyle w:val="Hyperlink"/>
            <w:noProof/>
          </w:rPr>
          <w:t>Główne zakresy tematyczne oprogramowania SAP</w:t>
        </w:r>
        <w:r>
          <w:rPr>
            <w:noProof/>
            <w:webHidden/>
          </w:rPr>
          <w:tab/>
        </w:r>
        <w:r>
          <w:rPr>
            <w:noProof/>
            <w:webHidden/>
          </w:rPr>
          <w:fldChar w:fldCharType="begin"/>
        </w:r>
        <w:r>
          <w:rPr>
            <w:noProof/>
            <w:webHidden/>
          </w:rPr>
          <w:instrText xml:space="preserve"> PAGEREF _Toc327303126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27" w:history="1">
        <w:r w:rsidRPr="00BE289A">
          <w:rPr>
            <w:rStyle w:val="Hyperlink"/>
            <w:noProof/>
          </w:rPr>
          <w:t>2.1.2.</w:t>
        </w:r>
        <w:r>
          <w:rPr>
            <w:noProof/>
            <w:sz w:val="24"/>
            <w:szCs w:val="24"/>
            <w:lang w:eastAsia="pl-PL"/>
          </w:rPr>
          <w:tab/>
        </w:r>
        <w:r w:rsidRPr="00BE289A">
          <w:rPr>
            <w:rStyle w:val="Hyperlink"/>
            <w:noProof/>
          </w:rPr>
          <w:t>Rozwiązywane problemy przez oprogramowanie SAP (zaspakajane potrzeby)</w:t>
        </w:r>
        <w:r>
          <w:rPr>
            <w:noProof/>
            <w:webHidden/>
          </w:rPr>
          <w:tab/>
        </w:r>
        <w:r>
          <w:rPr>
            <w:noProof/>
            <w:webHidden/>
          </w:rPr>
          <w:fldChar w:fldCharType="begin"/>
        </w:r>
        <w:r>
          <w:rPr>
            <w:noProof/>
            <w:webHidden/>
          </w:rPr>
          <w:instrText xml:space="preserve"> PAGEREF _Toc327303127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28" w:history="1">
        <w:r w:rsidRPr="00BE289A">
          <w:rPr>
            <w:rStyle w:val="Hyperlink"/>
            <w:noProof/>
          </w:rPr>
          <w:t>2.1.3.</w:t>
        </w:r>
        <w:r>
          <w:rPr>
            <w:noProof/>
            <w:sz w:val="24"/>
            <w:szCs w:val="24"/>
            <w:lang w:eastAsia="pl-PL"/>
          </w:rPr>
          <w:tab/>
        </w:r>
        <w:r w:rsidRPr="00BE289A">
          <w:rPr>
            <w:rStyle w:val="Hyperlink"/>
            <w:noProof/>
          </w:rPr>
          <w:t>Możliwości wykorzystania oprogramowania komercyjnej sfery B+R w sferze publicznej i w małych jednostkach w Polsce</w:t>
        </w:r>
        <w:r>
          <w:rPr>
            <w:noProof/>
            <w:webHidden/>
          </w:rPr>
          <w:tab/>
        </w:r>
        <w:r>
          <w:rPr>
            <w:noProof/>
            <w:webHidden/>
          </w:rPr>
          <w:fldChar w:fldCharType="begin"/>
        </w:r>
        <w:r>
          <w:rPr>
            <w:noProof/>
            <w:webHidden/>
          </w:rPr>
          <w:instrText xml:space="preserve"> PAGEREF _Toc327303128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660"/>
          <w:tab w:val="right" w:pos="9060"/>
        </w:tabs>
        <w:rPr>
          <w:b w:val="0"/>
          <w:bCs w:val="0"/>
          <w:noProof/>
          <w:sz w:val="24"/>
          <w:szCs w:val="24"/>
          <w:lang w:eastAsia="pl-PL"/>
        </w:rPr>
      </w:pPr>
      <w:hyperlink w:anchor="_Toc327303129" w:history="1">
        <w:r w:rsidRPr="00BE289A">
          <w:rPr>
            <w:rStyle w:val="Hyperlink"/>
            <w:i/>
            <w:noProof/>
          </w:rPr>
          <w:t>2.2.</w:t>
        </w:r>
        <w:r>
          <w:rPr>
            <w:b w:val="0"/>
            <w:bCs w:val="0"/>
            <w:noProof/>
            <w:sz w:val="24"/>
            <w:szCs w:val="24"/>
            <w:lang w:eastAsia="pl-PL"/>
          </w:rPr>
          <w:tab/>
        </w:r>
        <w:r w:rsidRPr="00BE289A">
          <w:rPr>
            <w:rStyle w:val="Hyperlink"/>
            <w:i/>
            <w:noProof/>
          </w:rPr>
          <w:t>Oprogramowanie Inova-software i możliwości wykorzystania go do rozwoju działalności projektowej polskich jednostek B+R</w:t>
        </w:r>
        <w:r>
          <w:rPr>
            <w:noProof/>
            <w:webHidden/>
          </w:rPr>
          <w:tab/>
        </w:r>
        <w:r>
          <w:rPr>
            <w:noProof/>
            <w:webHidden/>
          </w:rPr>
          <w:fldChar w:fldCharType="begin"/>
        </w:r>
        <w:r>
          <w:rPr>
            <w:noProof/>
            <w:webHidden/>
          </w:rPr>
          <w:instrText xml:space="preserve"> PAGEREF _Toc327303129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30" w:history="1">
        <w:r w:rsidRPr="00BE289A">
          <w:rPr>
            <w:rStyle w:val="Hyperlink"/>
            <w:noProof/>
          </w:rPr>
          <w:t>2.2.1.</w:t>
        </w:r>
        <w:r>
          <w:rPr>
            <w:noProof/>
            <w:sz w:val="24"/>
            <w:szCs w:val="24"/>
            <w:lang w:eastAsia="pl-PL"/>
          </w:rPr>
          <w:tab/>
        </w:r>
        <w:r w:rsidRPr="00BE289A">
          <w:rPr>
            <w:rStyle w:val="Hyperlink"/>
            <w:noProof/>
          </w:rPr>
          <w:t>Główne zakresy tematyczne oprogramowania Inova-Software</w:t>
        </w:r>
        <w:r>
          <w:rPr>
            <w:noProof/>
            <w:webHidden/>
          </w:rPr>
          <w:tab/>
        </w:r>
        <w:r>
          <w:rPr>
            <w:noProof/>
            <w:webHidden/>
          </w:rPr>
          <w:fldChar w:fldCharType="begin"/>
        </w:r>
        <w:r>
          <w:rPr>
            <w:noProof/>
            <w:webHidden/>
          </w:rPr>
          <w:instrText xml:space="preserve"> PAGEREF _Toc327303130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right" w:pos="9060"/>
        </w:tabs>
        <w:rPr>
          <w:noProof/>
          <w:sz w:val="24"/>
          <w:szCs w:val="24"/>
          <w:lang w:eastAsia="pl-PL"/>
        </w:rPr>
      </w:pPr>
      <w:hyperlink w:anchor="_Toc327303131" w:history="1">
        <w:r w:rsidRPr="00BE289A">
          <w:rPr>
            <w:rStyle w:val="Hyperlink"/>
            <w:noProof/>
          </w:rPr>
          <w:t>2.2.1.A Procesy i funkcjonalności Modułu Tech Watch (Straży Technologicznej)</w:t>
        </w:r>
        <w:r>
          <w:rPr>
            <w:noProof/>
            <w:webHidden/>
          </w:rPr>
          <w:tab/>
        </w:r>
        <w:r>
          <w:rPr>
            <w:noProof/>
            <w:webHidden/>
          </w:rPr>
          <w:fldChar w:fldCharType="begin"/>
        </w:r>
        <w:r>
          <w:rPr>
            <w:noProof/>
            <w:webHidden/>
          </w:rPr>
          <w:instrText xml:space="preserve"> PAGEREF _Toc327303131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right" w:pos="9060"/>
        </w:tabs>
        <w:rPr>
          <w:noProof/>
          <w:sz w:val="24"/>
          <w:szCs w:val="24"/>
          <w:lang w:eastAsia="pl-PL"/>
        </w:rPr>
      </w:pPr>
      <w:hyperlink w:anchor="_Toc327303132" w:history="1">
        <w:r w:rsidRPr="00BE289A">
          <w:rPr>
            <w:rStyle w:val="Hyperlink"/>
            <w:noProof/>
          </w:rPr>
          <w:t>2.2.1.B  Procesy i funkcjonalności Modułu Ideation (Idealizacji)</w:t>
        </w:r>
        <w:r>
          <w:rPr>
            <w:noProof/>
            <w:webHidden/>
          </w:rPr>
          <w:tab/>
        </w:r>
        <w:r>
          <w:rPr>
            <w:noProof/>
            <w:webHidden/>
          </w:rPr>
          <w:fldChar w:fldCharType="begin"/>
        </w:r>
        <w:r>
          <w:rPr>
            <w:noProof/>
            <w:webHidden/>
          </w:rPr>
          <w:instrText xml:space="preserve"> PAGEREF _Toc327303132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right" w:pos="9060"/>
        </w:tabs>
        <w:rPr>
          <w:noProof/>
          <w:sz w:val="24"/>
          <w:szCs w:val="24"/>
          <w:lang w:eastAsia="pl-PL"/>
        </w:rPr>
      </w:pPr>
      <w:hyperlink w:anchor="_Toc327303133" w:history="1">
        <w:r w:rsidRPr="00BE289A">
          <w:rPr>
            <w:rStyle w:val="Hyperlink"/>
            <w:noProof/>
          </w:rPr>
          <w:t>2.2.1.C  Procesy i funkcjonalności Modułu Innovation Management – Zarządzania Innowacjami</w:t>
        </w:r>
        <w:r>
          <w:rPr>
            <w:noProof/>
            <w:webHidden/>
          </w:rPr>
          <w:tab/>
        </w:r>
        <w:r>
          <w:rPr>
            <w:noProof/>
            <w:webHidden/>
          </w:rPr>
          <w:fldChar w:fldCharType="begin"/>
        </w:r>
        <w:r>
          <w:rPr>
            <w:noProof/>
            <w:webHidden/>
          </w:rPr>
          <w:instrText xml:space="preserve"> PAGEREF _Toc327303133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right" w:pos="9060"/>
        </w:tabs>
        <w:rPr>
          <w:noProof/>
          <w:sz w:val="24"/>
          <w:szCs w:val="24"/>
          <w:lang w:eastAsia="pl-PL"/>
        </w:rPr>
      </w:pPr>
      <w:hyperlink w:anchor="_Toc327303134" w:history="1">
        <w:r w:rsidRPr="00BE289A">
          <w:rPr>
            <w:rStyle w:val="Hyperlink"/>
            <w:noProof/>
          </w:rPr>
          <w:t>2.2.1.D Procesy i funkcjonalności Modułu Invention Disclosure – Ujawnienia Wynalazku</w:t>
        </w:r>
        <w:r>
          <w:rPr>
            <w:noProof/>
            <w:webHidden/>
          </w:rPr>
          <w:tab/>
        </w:r>
        <w:r>
          <w:rPr>
            <w:noProof/>
            <w:webHidden/>
          </w:rPr>
          <w:fldChar w:fldCharType="begin"/>
        </w:r>
        <w:r>
          <w:rPr>
            <w:noProof/>
            <w:webHidden/>
          </w:rPr>
          <w:instrText xml:space="preserve"> PAGEREF _Toc327303134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5"/>
        <w:tabs>
          <w:tab w:val="left" w:pos="1760"/>
          <w:tab w:val="right" w:pos="9060"/>
        </w:tabs>
        <w:rPr>
          <w:noProof/>
          <w:sz w:val="24"/>
          <w:szCs w:val="24"/>
          <w:lang w:eastAsia="pl-PL"/>
        </w:rPr>
      </w:pPr>
      <w:hyperlink w:anchor="_Toc327303135" w:history="1">
        <w:r w:rsidRPr="00BE289A">
          <w:rPr>
            <w:rStyle w:val="Hyperlink"/>
            <w:noProof/>
          </w:rPr>
          <w:t>2.2.2.</w:t>
        </w:r>
        <w:r>
          <w:rPr>
            <w:noProof/>
            <w:sz w:val="24"/>
            <w:szCs w:val="24"/>
            <w:lang w:eastAsia="pl-PL"/>
          </w:rPr>
          <w:tab/>
        </w:r>
        <w:r w:rsidRPr="00BE289A">
          <w:rPr>
            <w:rStyle w:val="Hyperlink"/>
            <w:noProof/>
          </w:rPr>
          <w:t>Rozwiązywane problemy przez oprogramowanie Inova-software (zaspakajane potrzeby)</w:t>
        </w:r>
        <w:r>
          <w:rPr>
            <w:noProof/>
            <w:webHidden/>
          </w:rPr>
          <w:tab/>
        </w:r>
        <w:r>
          <w:rPr>
            <w:noProof/>
            <w:webHidden/>
          </w:rPr>
          <w:fldChar w:fldCharType="begin"/>
        </w:r>
        <w:r>
          <w:rPr>
            <w:noProof/>
            <w:webHidden/>
          </w:rPr>
          <w:instrText xml:space="preserve"> PAGEREF _Toc327303135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660"/>
          <w:tab w:val="right" w:pos="9060"/>
        </w:tabs>
        <w:rPr>
          <w:b w:val="0"/>
          <w:bCs w:val="0"/>
          <w:noProof/>
          <w:sz w:val="24"/>
          <w:szCs w:val="24"/>
          <w:lang w:eastAsia="pl-PL"/>
        </w:rPr>
      </w:pPr>
      <w:hyperlink w:anchor="_Toc327303136" w:history="1">
        <w:r w:rsidRPr="00BE289A">
          <w:rPr>
            <w:rStyle w:val="Hyperlink"/>
            <w:i/>
            <w:noProof/>
          </w:rPr>
          <w:t>2.3.</w:t>
        </w:r>
        <w:r>
          <w:rPr>
            <w:b w:val="0"/>
            <w:bCs w:val="0"/>
            <w:noProof/>
            <w:sz w:val="24"/>
            <w:szCs w:val="24"/>
            <w:lang w:eastAsia="pl-PL"/>
          </w:rPr>
          <w:tab/>
        </w:r>
        <w:r w:rsidRPr="00BE289A">
          <w:rPr>
            <w:rStyle w:val="Hyperlink"/>
            <w:i/>
            <w:noProof/>
          </w:rPr>
          <w:t>Możliwości wykorzystania oprogramowania Inova-software i SAP do zarządzania B+R w sferze publicznej i małych jednostkach w Polsce</w:t>
        </w:r>
        <w:r>
          <w:rPr>
            <w:noProof/>
            <w:webHidden/>
          </w:rPr>
          <w:tab/>
        </w:r>
        <w:r>
          <w:rPr>
            <w:noProof/>
            <w:webHidden/>
          </w:rPr>
          <w:fldChar w:fldCharType="begin"/>
        </w:r>
        <w:r>
          <w:rPr>
            <w:noProof/>
            <w:webHidden/>
          </w:rPr>
          <w:instrText xml:space="preserve"> PAGEREF _Toc327303136 \h </w:instrText>
        </w:r>
        <w:r>
          <w:rPr>
            <w:noProof/>
          </w:rPr>
        </w:r>
        <w:r>
          <w:rPr>
            <w:noProof/>
            <w:webHidden/>
          </w:rPr>
          <w:fldChar w:fldCharType="separate"/>
        </w:r>
        <w:r>
          <w:rPr>
            <w:noProof/>
            <w:webHidden/>
          </w:rPr>
          <w:t>3</w:t>
        </w:r>
        <w:r>
          <w:rPr>
            <w:noProof/>
            <w:webHidden/>
          </w:rPr>
          <w:fldChar w:fldCharType="end"/>
        </w:r>
      </w:hyperlink>
    </w:p>
    <w:p w:rsidR="007001A8" w:rsidRDefault="007001A8">
      <w:pPr>
        <w:pStyle w:val="TOC1"/>
        <w:tabs>
          <w:tab w:val="left" w:pos="440"/>
          <w:tab w:val="right" w:pos="9060"/>
        </w:tabs>
        <w:rPr>
          <w:b w:val="0"/>
          <w:bCs w:val="0"/>
          <w:noProof/>
          <w:sz w:val="24"/>
          <w:szCs w:val="24"/>
          <w:lang w:eastAsia="pl-PL"/>
        </w:rPr>
      </w:pPr>
      <w:hyperlink w:anchor="_Toc327303137" w:history="1">
        <w:r w:rsidRPr="00BE289A">
          <w:rPr>
            <w:rStyle w:val="Hyperlink"/>
            <w:noProof/>
          </w:rPr>
          <w:t>3.</w:t>
        </w:r>
        <w:r>
          <w:rPr>
            <w:b w:val="0"/>
            <w:bCs w:val="0"/>
            <w:noProof/>
            <w:sz w:val="24"/>
            <w:szCs w:val="24"/>
            <w:lang w:eastAsia="pl-PL"/>
          </w:rPr>
          <w:tab/>
        </w:r>
        <w:r w:rsidRPr="00BE289A">
          <w:rPr>
            <w:rStyle w:val="Hyperlink"/>
            <w:noProof/>
          </w:rPr>
          <w:t>Wnioski na temat możliwości wykorzystania oprogramowania komercyjnego wspomagającego innowacje przez polskie jednostki B+R</w:t>
        </w:r>
        <w:r>
          <w:rPr>
            <w:noProof/>
            <w:webHidden/>
          </w:rPr>
          <w:tab/>
        </w:r>
        <w:r>
          <w:rPr>
            <w:noProof/>
            <w:webHidden/>
          </w:rPr>
          <w:fldChar w:fldCharType="begin"/>
        </w:r>
        <w:r>
          <w:rPr>
            <w:noProof/>
            <w:webHidden/>
          </w:rPr>
          <w:instrText xml:space="preserve"> PAGEREF _Toc327303137 \h </w:instrText>
        </w:r>
        <w:r>
          <w:rPr>
            <w:noProof/>
          </w:rPr>
        </w:r>
        <w:r>
          <w:rPr>
            <w:noProof/>
            <w:webHidden/>
          </w:rPr>
          <w:fldChar w:fldCharType="separate"/>
        </w:r>
        <w:r>
          <w:rPr>
            <w:noProof/>
            <w:webHidden/>
          </w:rPr>
          <w:t>3</w:t>
        </w:r>
        <w:r>
          <w:rPr>
            <w:noProof/>
            <w:webHidden/>
          </w:rPr>
          <w:fldChar w:fldCharType="end"/>
        </w:r>
      </w:hyperlink>
    </w:p>
    <w:p w:rsidR="007001A8" w:rsidRPr="00464C47" w:rsidRDefault="007001A8" w:rsidP="00464C47">
      <w:pPr>
        <w:pStyle w:val="Heading1"/>
        <w:jc w:val="both"/>
        <w:rPr>
          <w:rFonts w:ascii="Times New Roman" w:hAnsi="Times New Roman" w:cs="Times New Roman"/>
          <w:sz w:val="24"/>
          <w:szCs w:val="24"/>
        </w:rPr>
      </w:pPr>
      <w:r w:rsidRPr="00464C47">
        <w:rPr>
          <w:sz w:val="22"/>
          <w:szCs w:val="22"/>
        </w:rPr>
        <w:fldChar w:fldCharType="end"/>
      </w:r>
    </w:p>
    <w:p w:rsidR="007001A8" w:rsidRPr="00464C47" w:rsidRDefault="007001A8" w:rsidP="00464C47">
      <w:pPr>
        <w:pStyle w:val="Heading1"/>
        <w:numPr>
          <w:ilvl w:val="0"/>
          <w:numId w:val="30"/>
        </w:numPr>
        <w:jc w:val="both"/>
        <w:rPr>
          <w:rFonts w:ascii="Times New Roman" w:hAnsi="Times New Roman" w:cs="Times New Roman"/>
          <w:sz w:val="28"/>
          <w:szCs w:val="28"/>
        </w:rPr>
      </w:pPr>
      <w:r w:rsidRPr="00464C47">
        <w:rPr>
          <w:rFonts w:ascii="Times New Roman" w:hAnsi="Times New Roman" w:cs="Times New Roman"/>
          <w:sz w:val="24"/>
          <w:szCs w:val="24"/>
        </w:rPr>
        <w:br w:type="page"/>
      </w:r>
      <w:bookmarkStart w:id="0" w:name="_Toc327303114"/>
      <w:r w:rsidRPr="00464C47">
        <w:rPr>
          <w:rFonts w:ascii="Times New Roman" w:hAnsi="Times New Roman" w:cs="Times New Roman"/>
          <w:sz w:val="28"/>
          <w:szCs w:val="28"/>
        </w:rPr>
        <w:t>Problemy sfery nauki i badawczo-rozwojowej w zakresie niskiej sprawności rozwijania projektów B+R</w:t>
      </w:r>
      <w:bookmarkEnd w:id="0"/>
      <w:r w:rsidRPr="00464C47">
        <w:rPr>
          <w:rFonts w:ascii="Times New Roman" w:hAnsi="Times New Roman" w:cs="Times New Roman"/>
          <w:sz w:val="28"/>
          <w:szCs w:val="28"/>
        </w:rPr>
        <w:t xml:space="preserve"> </w:t>
      </w:r>
    </w:p>
    <w:p w:rsidR="007001A8" w:rsidRPr="00464C47" w:rsidRDefault="007001A8" w:rsidP="00464C47">
      <w:pPr>
        <w:spacing w:after="0" w:line="240" w:lineRule="auto"/>
        <w:jc w:val="both"/>
        <w:rPr>
          <w:rFonts w:ascii="Times New Roman" w:hAnsi="Times New Roman"/>
          <w:b/>
          <w:sz w:val="28"/>
          <w:szCs w:val="28"/>
        </w:rPr>
      </w:pPr>
    </w:p>
    <w:p w:rsidR="007001A8" w:rsidRPr="00464C47" w:rsidRDefault="007001A8" w:rsidP="00464C47">
      <w:pPr>
        <w:pStyle w:val="Heading1"/>
        <w:numPr>
          <w:ilvl w:val="0"/>
          <w:numId w:val="32"/>
        </w:numPr>
        <w:jc w:val="both"/>
        <w:rPr>
          <w:rFonts w:ascii="Times New Roman" w:hAnsi="Times New Roman" w:cs="Times New Roman"/>
          <w:i/>
          <w:sz w:val="28"/>
          <w:szCs w:val="28"/>
        </w:rPr>
      </w:pPr>
      <w:bookmarkStart w:id="1" w:name="_Toc327303115"/>
      <w:r w:rsidRPr="00464C47">
        <w:rPr>
          <w:rFonts w:ascii="Times New Roman" w:hAnsi="Times New Roman" w:cs="Times New Roman"/>
          <w:i/>
          <w:sz w:val="28"/>
          <w:szCs w:val="28"/>
        </w:rPr>
        <w:t>Problemy sfery B+R i nauki w zakresie inicjowania projektów</w:t>
      </w:r>
      <w:bookmarkEnd w:id="1"/>
      <w:r w:rsidRPr="00464C47">
        <w:rPr>
          <w:rFonts w:ascii="Times New Roman" w:hAnsi="Times New Roman" w:cs="Times New Roman"/>
          <w:i/>
          <w:sz w:val="28"/>
          <w:szCs w:val="28"/>
        </w:rPr>
        <w:t xml:space="preserve">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Inicjowanie projektów badawczych wymaga przede wszystkim określenia obszaru i zidentyfikowania luk w dotychczasowej wiedzy, prowadząc do postawienia problemu w formie pytań, na które będziemy szukali odpowiedzi w trakcie realizacji projektu. Kolejnym krokiem powinno być określenie procedur, które pozwolą uzyskać odpowiedzi na postawione pytania, w tym również ustalenie na które pytania będzie można uzyskać odpowiedź poprzez studiowanie literatury przedmiotu, a które pytania będą wymagały weryfikacji empirycznej. Rezultatem projektu będzie nowa wiedza, nowy produkt, nowy proces lub nowa technologia. Patrząc z punktu widzenia gospodarki ważne jest inicjowanie takich projektów, których rezultaty będą miały zastosowanie w działalności przedsiębiorstw. Inicjując projekt powinniśmy więc pamiętać o właściwym wyważeniu potrzeb odbiorców projektu, którymi z jednej strony będą środowiska naukowe, zainteresowane wypełnieniem luk w dotychczasowej wiedzy i środowiska gospodarcze, zainteresowane zastosowaniem rezultatów projektu w prowadzonej działalności. Przedmiotem rozdziału jest zidentyfikowanie możliwych problemów, które pojawiają się przy inicjowaniu projektu, przy uwzględnianiu potrzeb przedsiębiorców.</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Inicjowanie projektu ma kluczowe znaczenie dla projektu badawczego zorientowanego na uzyskanie efektów ekonomicznych, ponieważ w oparciu o działania podejmowane w tej  fazie uzyskujemy akceptację idei projektu przez zarząd instytucji, władze publiczne lub przez przedsiębiorstwa finansujące badania. Ponadto, od właściwego sformułowania założeń projektu zależy jego późniejsza skuteczna realizacja, zgodna z harmonogramem, prowadząca do weryfikacji hipotez badawczych za pośrednictwem  badań, działań rozwojowych, testowania i do publikowania wyników. W tej fazie określamy, czy projekt jest zgodny z celami instytucji badawczej, dopasowany do danej struktury organizacyjnej, jak również do potrzeb rynku i do aktualnego stanu wiedzy i technologii.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pStyle w:val="Heading5"/>
        <w:numPr>
          <w:ilvl w:val="0"/>
          <w:numId w:val="31"/>
        </w:numPr>
        <w:jc w:val="both"/>
        <w:rPr>
          <w:rFonts w:ascii="Times New Roman" w:hAnsi="Times New Roman"/>
        </w:rPr>
      </w:pPr>
      <w:bookmarkStart w:id="2" w:name="_Toc327303116"/>
      <w:r w:rsidRPr="00464C47">
        <w:rPr>
          <w:rFonts w:ascii="Times New Roman" w:hAnsi="Times New Roman"/>
        </w:rPr>
        <w:t>Omówienie problemów i potrzeb</w:t>
      </w:r>
      <w:bookmarkEnd w:id="2"/>
      <w:r w:rsidRPr="00464C47">
        <w:rPr>
          <w:rFonts w:ascii="Times New Roman" w:hAnsi="Times New Roman"/>
        </w:rPr>
        <w:t xml:space="preserve">  </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Zgodność z wizją i misją</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Dobrze zorganizowana instytucja badacza, podobnie jak inne organizacje, działa zgodnie ze sformułowaną wizją, misją i planem działania. Pierwszym sprawdzianem przy inicjowaniu projektów powinno być więc określenie, czy projekty te są zgodne ze wspomnianą wizją i misją. Ważnym zadaniem jest takie sformułowanie, misji, wizji i planów działania, aby znalazły się w nich zagadnienia  powiązania rezultatów prac badawczych  z ich praktycznym wykorzystaniem przez  przedsiębiorstwa. Wizja może nie tylko wskazywać na prowadzenie badań użytecznych dla gospodarki, może również określać parametry tej współpracy, np. procent przychodów pochodzących ze współpracy z gospodarką. Tego typu misja powinna być szeroko komunikowana otoczeniu, tak aby dotarła do przedsiębiorstw, jak również do pracowników instytucji badawczej. Dzięki komunikowaniu misji i wizji przedsiębiorstwa będą wiedziały, że programy badawcze uwzględniają potrzeby przedsiębiorców. Jednocześnie pracownicy instytucji badawczej będą zobligowani do inicjowania takich projektów, które mają zastosowanie w działalności firm.</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Trudności z oceną przydatności dla gospodarki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Obok zgodności podejmowanych prac z wizją i misją organizacji ważne jest, aby podejmowane były prace, które niosą wartości dodane dla firm. Inicjowane projekty powinny być więc oceniane pod kątem ich przydatności dla gospodarki. Ocena wartości tych projektów jest niewątpliwie bardziej skomplikowana niż ocena innych aspektów działalności firmy, takich, jak np. produkcja czy działalność marketingowa. Analogicznie do wymienionych aspektów najprostszym sposobem oceny B+R mogłoby być zastosowanie wskaźników mierzalnych, takich jak wskaźniki finansowe uzyskane dzięki wdrożeniu projektu (np. rentowność, przychody generowane z badań), czy też inne wskaźniki ilościowe, jak np. liczba wykorzystanych wyników badań. Jednak w wielu przypadkach taka ocena mogłaby powodować skupianie się na wartościach doraźnych, uzyskiwanych w krótkim czasie, co w przypadku projektów badawczych może powodować niewłaściwą ocenę ich znaczenia, a przede wszystkim odrzucanie tych, które mogą pomóc wprowadzać innowacyjne rozwiązania, generujące efekty w długiej perspektywie czasowej. Wskaźniki ilościowe prowadziłyby do uznania za mało efektywne prace nad technologiami przyszłości czy nowymi generacjami leków.</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Kryteria oceny przydatności projektu. Mix wskaźników twardych i miękkich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Trudności ze stosowaniem wyłącznie wskaźników mierzalnych skłaniają do poszukiwania jakościowych kryteriów przydatności projektu. Kryteria te powinny uzupełniać   wskaźniki ilościowe. Właściwy mix, ułatwiający ocenę przydatności powinien skupiać się przede wszystkim na pomocy w rozwiązywaniu problemów firm. Patrząc z punktu widzenia potrzeb przedsiębiorców, jako klientów instytucji badawczej, rozwiązywanie problemów jest często najważniejszym elementem, skłaniającym przedsiębiorców do nawiązania współpracy z jednostką badawczą Ta współpraca jest niezbędna do określenia, czego gospodarka oczekuje od instytucji badawczej.  </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Pomoc w rozwiązywaniu bieżących problemów</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ab/>
      </w:r>
    </w:p>
    <w:p w:rsidR="007001A8" w:rsidRPr="00464C47" w:rsidRDefault="007001A8" w:rsidP="00464C47">
      <w:pPr>
        <w:spacing w:after="0" w:line="240" w:lineRule="auto"/>
        <w:ind w:firstLine="708"/>
        <w:jc w:val="both"/>
        <w:rPr>
          <w:rFonts w:ascii="Times New Roman" w:hAnsi="Times New Roman"/>
          <w:sz w:val="24"/>
          <w:szCs w:val="24"/>
          <w:u w:val="single"/>
        </w:rPr>
      </w:pPr>
      <w:r w:rsidRPr="00464C47">
        <w:rPr>
          <w:rFonts w:ascii="Times New Roman" w:hAnsi="Times New Roman"/>
          <w:sz w:val="24"/>
          <w:szCs w:val="24"/>
        </w:rPr>
        <w:t>Gama tych problemów jest z reguły bardzo szeroka a potrzeby mogą być związane z obniżeniem kosztów, np. poprzez zastąpienie komponentów importowanych produktami krajowymi, o niższej cenie, opracowanie nowego modelu zarządzania firmą czy też elementem funkcjonowania przedsiębiorstwa, np. sprzedażą, relacjami z klientami, opracowaniem nowej technologii, np. produkcji nowych stopów metali, rozwiązanie problemu zbyt dużej ilości wybrakowanych produktów, poprawa jakości czy też dodanie nowych funkcji do dotychczas wytwarzanych wyrobów i inne. Spojrzenie na inicjowany projekt z perspektywy firmy wymaga również uwzględnienia takich problemów, jak obniżenie kosztów produkcji, skrócenie cyklu produkcyjnego czy też bardziej oszczędnego gospodarowania surowcami i podzespołami.</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Pomoc w rozwiązywaniu problemów firm wymaga zbudowania systemu przekazywania informacji o potrzebach klientów firmy i inicjowaniu projektów, które pomogą lepiej odpowiadać na wspomniane potrzeby. Wymaga to nie tylko zbudowania relacji z właścicielem lub dyrektorem firmy, ale przede wszystkim z działami odpowiadającymi za relacje z klientami. Sygnały płynące od klientów powinny być, w ramach danego tematu badawczego, przekładane na subprojekty, tak aby można było szybko odnosić się do zgłaszanych problemów.</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Rozwiązywanie problemów firm wymaga pracy zespołowej. W tych działaniach pomocna może być metodologia wypracowana przez Toyotę, zwana metodą A3, nawiązująca do wielkości kartki papieru. Z założenia, wszystkie istotne dla rozwiązywanego problemu informacje powinny mieścić się na jednej kartce formatu A3, tak aby łatwo było można je przeczytać, zrozumieć i podjąć decyzję. Na etapie inicjowania projektu analiza problemu wymaga następujących działań:1) Wyboru problemu w oparciu o informacje z przedsiębiorstwa; 2) Zdefiniowania problemu; 3) Zdefiniowania procesów mających wpływ na problem; 4) Mapowania procesu; 5) Zidentyfikowania przyczyn problemu; 6)  Określenia metod zbierania i analizowania  danych odnoszących się do problemu.</w:t>
      </w:r>
      <w:r w:rsidRPr="00464C47">
        <w:rPr>
          <w:rStyle w:val="FootnoteReference"/>
          <w:rFonts w:ascii="Times New Roman" w:hAnsi="Times New Roman"/>
          <w:sz w:val="24"/>
          <w:szCs w:val="24"/>
        </w:rPr>
        <w:footnoteReference w:id="1"/>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Wytworzenie zapotrzebowania na nowy produkt, usługę czy technologię</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Jak zaznaczono wcześniej, pomoc w rozwiązywaniu problemów napotykanych przez  przedsiębiorstwo w trakcie działalności stanowi dobry wstęp do współpracy i do poznania potrzeb gospodarki. Poznanie tych potrzeb prowadzi często do dostrzeżenia nowych możliwości, które nie zawsze są widziane przez przedsiębiorstwo, a które mogą znacząco podnieść konkurencyjność firmy. Przedsiębiorcy nie zawsze obserwują prowadzone prace badawcze i są w stanie wskazać jakiej technologii  czy nowego produktu potrzebują. W takich sytuacjach może się pojawić konieczność wytworzenia zapotrzebowania na nowy produkt, usługę czy technologię. Dlatego inicjując projekt badawczy warto zastanowić się, jak ten projekt może wygenerować zapotrzebowanie na nowe technologie. Przykładowo badania nad wytrącaniem chromu doprowadziły do opracowania nowej technologii utylizacji ścieków garbarskich, badania nad nanolitografią doprowadziły do wynalezienia nowej technologii wytwarzania układów scalonych. Badania genetyczne doprowadziły do opracowania nowej usługi, związanej z wczesnym wykrywaniem nowotworów.</w:t>
      </w:r>
      <w:r w:rsidRPr="00464C47">
        <w:rPr>
          <w:rStyle w:val="FootnoteReference"/>
          <w:rFonts w:ascii="Times New Roman" w:hAnsi="Times New Roman"/>
          <w:sz w:val="24"/>
          <w:szCs w:val="24"/>
        </w:rPr>
        <w:footnoteReference w:id="2"/>
      </w:r>
      <w:r w:rsidRPr="00464C47">
        <w:rPr>
          <w:rFonts w:ascii="Times New Roman" w:hAnsi="Times New Roman"/>
          <w:sz w:val="24"/>
          <w:szCs w:val="24"/>
        </w:rPr>
        <w:t xml:space="preserve"> Tego typu przykłady wskazują, że jednym z pytań, na które należy odpowiedzieć przy inicjowaniu projektu jest pytanie o możliwość  wytworzenia zapotrzebowania na  nowe produkty, technologie i usługi. </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Kreowanie innowacji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Współpraca przedsiębiorców z instytucjami badawczymi jest jednym z najważniejszych źródeł innowacji. Kolejnym problemem związanym z inicjowaniem projektów badawczych jest więc dostarczanie innowacyjnych rozwiązań. Ze stymulowaniem innowacyjności wiążą się takie zagadnienia jak:</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pStyle w:val="ListParagraph"/>
        <w:numPr>
          <w:ilvl w:val="0"/>
          <w:numId w:val="1"/>
        </w:numPr>
        <w:spacing w:after="0" w:line="240" w:lineRule="auto"/>
        <w:jc w:val="both"/>
        <w:rPr>
          <w:rFonts w:ascii="Times New Roman" w:hAnsi="Times New Roman"/>
          <w:sz w:val="24"/>
          <w:szCs w:val="24"/>
        </w:rPr>
      </w:pPr>
      <w:r w:rsidRPr="00464C47">
        <w:rPr>
          <w:rFonts w:ascii="Times New Roman" w:hAnsi="Times New Roman"/>
          <w:sz w:val="24"/>
          <w:szCs w:val="24"/>
        </w:rPr>
        <w:t>Zwiększenie konkurencyjności przedsiębiorstwa. Pomoc w budowaniu przewag konkurencyjnych może być związana z wprowadzeniem nowych produktów i technologii, jak również z usprawnieniem procesów zarządzania czy też poprawy kultury organizacyjnej firmy. Inicjując projekt mający praktyczne zastosowanie, można więc zastanowić się w jaki sposób projekt ten może podnieść konkurencyjność przedsiębiorstwa.</w:t>
      </w:r>
    </w:p>
    <w:p w:rsidR="007001A8" w:rsidRPr="00464C47" w:rsidRDefault="007001A8" w:rsidP="00464C47">
      <w:pPr>
        <w:pStyle w:val="ListParagraph"/>
        <w:numPr>
          <w:ilvl w:val="0"/>
          <w:numId w:val="1"/>
        </w:numPr>
        <w:spacing w:after="0" w:line="240" w:lineRule="auto"/>
        <w:jc w:val="both"/>
        <w:rPr>
          <w:rFonts w:ascii="Times New Roman" w:hAnsi="Times New Roman"/>
          <w:sz w:val="24"/>
          <w:szCs w:val="24"/>
        </w:rPr>
      </w:pPr>
      <w:r w:rsidRPr="00464C47">
        <w:rPr>
          <w:rFonts w:ascii="Times New Roman" w:hAnsi="Times New Roman"/>
          <w:sz w:val="24"/>
          <w:szCs w:val="24"/>
        </w:rPr>
        <w:t>Wprowadzanie innowacji, zarówno produktowych jak i procesowych.</w:t>
      </w:r>
    </w:p>
    <w:p w:rsidR="007001A8" w:rsidRPr="00464C47" w:rsidRDefault="007001A8" w:rsidP="00464C47">
      <w:pPr>
        <w:pStyle w:val="ListParagraph"/>
        <w:numPr>
          <w:ilvl w:val="0"/>
          <w:numId w:val="1"/>
        </w:numPr>
        <w:spacing w:after="0" w:line="240" w:lineRule="auto"/>
        <w:jc w:val="both"/>
        <w:rPr>
          <w:rFonts w:ascii="Times New Roman" w:hAnsi="Times New Roman"/>
          <w:sz w:val="24"/>
          <w:szCs w:val="24"/>
        </w:rPr>
      </w:pPr>
      <w:r w:rsidRPr="00464C47">
        <w:rPr>
          <w:rFonts w:ascii="Times New Roman" w:hAnsi="Times New Roman"/>
          <w:sz w:val="24"/>
          <w:szCs w:val="24"/>
        </w:rPr>
        <w:t>Kontynuowanie działalności badawczej, rozpoczętej w instytucji badawczej. Z reguły innowacyjne rozwiązania, wypracowane w instytucjach badawczych wymagają dalszych badań, zmierzających do dopracowania technologii, wyeliminowania słabych stron, rozwoju zastosowań. Doskonalenie rezultatów projektów badawczych nie zawsze może być kontynuowane w instytucji naukowej i nie zawsze opłacalne jest jej kontynuowanie w organizacji, gdzie zostały wypracowane podstawy danego rozwiązania. Inicjując projekt badawczy warto zastanowić się jakie będą szanse kontynuacji tego projektu w przedsiębiorstwach, posiadających działy badawczo-rozwojowe lub zlecających badania na zewnątrz.</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Poprawa wskaźników finansowych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Kolejnym elementem, wymagającym uwzględnienia w trakcie inicjowania projektu s są kwestie finansowe, związane z jednej strony z kosztami projektu dla instytucji badawczej, z drugiej zaś, z wpływem komercjalizacji wyników projektu na wyniki finansowe przedsiębiorstwa. Z tymi problemami związane są następujące zagadnienia:</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pStyle w:val="ListParagraph"/>
        <w:numPr>
          <w:ilvl w:val="0"/>
          <w:numId w:val="2"/>
        </w:numPr>
        <w:spacing w:after="0" w:line="240" w:lineRule="auto"/>
        <w:jc w:val="both"/>
        <w:rPr>
          <w:rFonts w:ascii="Times New Roman" w:hAnsi="Times New Roman"/>
          <w:sz w:val="24"/>
          <w:szCs w:val="24"/>
        </w:rPr>
      </w:pPr>
      <w:r w:rsidRPr="00464C47">
        <w:rPr>
          <w:rFonts w:ascii="Times New Roman" w:hAnsi="Times New Roman"/>
          <w:sz w:val="24"/>
          <w:szCs w:val="24"/>
        </w:rPr>
        <w:t>Elementem, który warto wziąć pod uwagę przy inicjowaniu projektu jest ustalenie, jak projekt badawczy może wpłynąć na wzrost sprzedaży i zysków przedsiębiorstwa. Nowe technologie i nowe rozwiązania, które powstaną w wyniku projektu powinny umożliwiać wprowadzenie produktów firmy na nowe rynki, przyciągać nowych klientów, zapewniać większą satysfakcję i większy prestiż z użytkowania, a także obniżać koszty.</w:t>
      </w:r>
    </w:p>
    <w:p w:rsidR="007001A8" w:rsidRPr="00464C47" w:rsidRDefault="007001A8" w:rsidP="00464C47">
      <w:pPr>
        <w:pStyle w:val="ListParagraph"/>
        <w:numPr>
          <w:ilvl w:val="0"/>
          <w:numId w:val="2"/>
        </w:numPr>
        <w:spacing w:after="0" w:line="240" w:lineRule="auto"/>
        <w:jc w:val="both"/>
        <w:rPr>
          <w:rFonts w:ascii="Times New Roman" w:hAnsi="Times New Roman"/>
          <w:sz w:val="24"/>
          <w:szCs w:val="24"/>
        </w:rPr>
      </w:pPr>
      <w:r w:rsidRPr="00464C47">
        <w:rPr>
          <w:rFonts w:ascii="Times New Roman" w:hAnsi="Times New Roman"/>
          <w:sz w:val="24"/>
          <w:szCs w:val="24"/>
        </w:rPr>
        <w:t>Komunikowanie o poprawie pozycji konkurencyjnej firmy w efekcie wdrażanych wyników badań i związane z tym, budowanie dobrego nastawienia do badań wśród właścicieli i udziałowców firmy. Właściciele powinni być przekonani, że wyniki budują pozycję rynkową firmy, pomagają zdobywać przewagę nad konkurencją, zapewniają nowoczesne formy zarządzania i budują kulturę organizacyjną przedsiębiorstwa.</w:t>
      </w:r>
    </w:p>
    <w:p w:rsidR="007001A8" w:rsidRPr="00464C47" w:rsidRDefault="007001A8" w:rsidP="00464C47">
      <w:pPr>
        <w:pStyle w:val="ListParagraph"/>
        <w:numPr>
          <w:ilvl w:val="0"/>
          <w:numId w:val="2"/>
        </w:numPr>
        <w:spacing w:after="0" w:line="240" w:lineRule="auto"/>
        <w:jc w:val="both"/>
        <w:rPr>
          <w:rFonts w:ascii="Times New Roman" w:hAnsi="Times New Roman"/>
          <w:sz w:val="24"/>
          <w:szCs w:val="24"/>
        </w:rPr>
      </w:pPr>
      <w:r w:rsidRPr="00464C47">
        <w:rPr>
          <w:rFonts w:ascii="Times New Roman" w:hAnsi="Times New Roman"/>
          <w:sz w:val="24"/>
          <w:szCs w:val="24"/>
        </w:rPr>
        <w:t>Pozyskiwanie funduszy na badania i rozwój. Jednym z czynników, które warto wziąć pod uwagę  przy inicjowaniu badań jest refleksja nad  możliwością pozyskania  kolejnych grantów przeznaczonych na cele badawcze. Te granty z pewnością będą potrzebne, ponieważ, jak wskazano powyżej, wprowadzenie nowych technologii czy produktów rzadko kończy się na jednym projekcie. Z reguły potrzebne są kolejne badania, rozwijające technologie lub wskazujące nowe zastosowania.</w:t>
      </w:r>
    </w:p>
    <w:p w:rsidR="007001A8" w:rsidRPr="00464C47" w:rsidRDefault="007001A8" w:rsidP="00464C47">
      <w:pPr>
        <w:pStyle w:val="ListParagraph"/>
        <w:numPr>
          <w:ilvl w:val="0"/>
          <w:numId w:val="2"/>
        </w:numPr>
        <w:spacing w:after="0" w:line="240" w:lineRule="auto"/>
        <w:jc w:val="both"/>
        <w:rPr>
          <w:rFonts w:ascii="Times New Roman" w:hAnsi="Times New Roman"/>
          <w:sz w:val="24"/>
          <w:szCs w:val="24"/>
        </w:rPr>
      </w:pPr>
      <w:r w:rsidRPr="00464C47">
        <w:rPr>
          <w:rFonts w:ascii="Times New Roman" w:hAnsi="Times New Roman"/>
          <w:sz w:val="24"/>
          <w:szCs w:val="24"/>
        </w:rPr>
        <w:t xml:space="preserve">Możliwość obniżenia kosztów prac badawczo-rozwojowych w przedsiębiorstwie. Instytucja badawcza, inicjując projekt, może wziąć pod uwagę efektywność  procedowania i tak przygotować program badań, aby generował jak najmniejsze koszty dla przedsiębiorstwa Dzięki temu oferta prac badawczych będzie bardziej atrakcyjna. </w:t>
      </w:r>
    </w:p>
    <w:p w:rsidR="007001A8" w:rsidRPr="00464C47" w:rsidRDefault="007001A8" w:rsidP="00464C47">
      <w:pPr>
        <w:pStyle w:val="ListParagraph"/>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Dostosowanie projektu do wymogów komercjalizacji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Powyższe elementy mogą wskazywać, jakie czynniki należy brać pod uwagę przy inicjowaniu projektów ważnych dla gospodarki.  Warto jednak pamiętać, że  inicjowanie  prac badawczych z myślą o konkretnych wynikach dla gospodarki jest bardzo trudne, przede wszystkim dlatego, że trudno jest na tym etapie założyć konkretne mierzalne efekty, jak również dlatego, że zastosowanie wyników prac badawczych może nastąpić całe dekady po  zakończeniu projektu badawczego. Jednym z problemów związanych z inicjowaniem projektów badawczych, ukierunkowanych na praktyczne wykorzystanie w gospodarce, jest  także konflikt pomiędzy nastawieniem badacza na możliwie jak największą odkrywczość projektu, a więc na badania, które prowadzą do  poszerzenia dotychczasowej wiedzy, zupełnie nowych odkryć. Tymczasem dla powodzenia komercjalizacji projektu decydujące znacznie ma możliwość zastosowania rezultatów projektu w funkcjonowaniu firmy. Według Rogersa,  o przyjęciu innowacji decydują następujące czynniki:</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pStyle w:val="ListParagraph"/>
        <w:numPr>
          <w:ilvl w:val="0"/>
          <w:numId w:val="3"/>
        </w:numPr>
        <w:spacing w:after="0" w:line="240" w:lineRule="auto"/>
        <w:jc w:val="both"/>
        <w:rPr>
          <w:rFonts w:ascii="Times New Roman" w:hAnsi="Times New Roman"/>
          <w:sz w:val="24"/>
          <w:szCs w:val="24"/>
        </w:rPr>
      </w:pPr>
      <w:r w:rsidRPr="00464C47">
        <w:rPr>
          <w:rFonts w:ascii="Times New Roman" w:hAnsi="Times New Roman"/>
          <w:sz w:val="24"/>
          <w:szCs w:val="24"/>
        </w:rPr>
        <w:t xml:space="preserve">zgodność z dotychczasowymi doświadczeniami, </w:t>
      </w:r>
    </w:p>
    <w:p w:rsidR="007001A8" w:rsidRPr="00464C47" w:rsidRDefault="007001A8" w:rsidP="00464C47">
      <w:pPr>
        <w:pStyle w:val="ListParagraph"/>
        <w:numPr>
          <w:ilvl w:val="0"/>
          <w:numId w:val="3"/>
        </w:numPr>
        <w:spacing w:after="0" w:line="240" w:lineRule="auto"/>
        <w:jc w:val="both"/>
        <w:rPr>
          <w:rFonts w:ascii="Times New Roman" w:hAnsi="Times New Roman"/>
          <w:sz w:val="24"/>
          <w:szCs w:val="24"/>
        </w:rPr>
      </w:pPr>
      <w:r w:rsidRPr="00464C47">
        <w:rPr>
          <w:rFonts w:ascii="Times New Roman" w:hAnsi="Times New Roman"/>
          <w:sz w:val="24"/>
          <w:szCs w:val="24"/>
        </w:rPr>
        <w:t>niska złożoność,</w:t>
      </w:r>
    </w:p>
    <w:p w:rsidR="007001A8" w:rsidRPr="00464C47" w:rsidRDefault="007001A8" w:rsidP="00464C47">
      <w:pPr>
        <w:pStyle w:val="ListParagraph"/>
        <w:numPr>
          <w:ilvl w:val="0"/>
          <w:numId w:val="3"/>
        </w:numPr>
        <w:spacing w:after="0" w:line="240" w:lineRule="auto"/>
        <w:jc w:val="both"/>
        <w:rPr>
          <w:rFonts w:ascii="Times New Roman" w:hAnsi="Times New Roman"/>
          <w:sz w:val="24"/>
          <w:szCs w:val="24"/>
        </w:rPr>
      </w:pPr>
      <w:r w:rsidRPr="00464C47">
        <w:rPr>
          <w:rFonts w:ascii="Times New Roman" w:hAnsi="Times New Roman"/>
          <w:sz w:val="24"/>
          <w:szCs w:val="24"/>
        </w:rPr>
        <w:t>testowalność, obserwowalność,</w:t>
      </w:r>
    </w:p>
    <w:p w:rsidR="007001A8" w:rsidRPr="00464C47" w:rsidRDefault="007001A8" w:rsidP="00464C47">
      <w:pPr>
        <w:pStyle w:val="ListParagraph"/>
        <w:numPr>
          <w:ilvl w:val="0"/>
          <w:numId w:val="3"/>
        </w:numPr>
        <w:spacing w:after="0" w:line="240" w:lineRule="auto"/>
        <w:jc w:val="both"/>
        <w:rPr>
          <w:rFonts w:ascii="Times New Roman" w:hAnsi="Times New Roman"/>
          <w:sz w:val="24"/>
          <w:szCs w:val="24"/>
        </w:rPr>
      </w:pPr>
      <w:r w:rsidRPr="00464C47">
        <w:rPr>
          <w:rFonts w:ascii="Times New Roman" w:hAnsi="Times New Roman"/>
          <w:sz w:val="24"/>
          <w:szCs w:val="24"/>
        </w:rPr>
        <w:t>możliwość stopniowego wprowadzania innowacji</w:t>
      </w:r>
      <w:bookmarkStart w:id="3" w:name="_Ref281485885"/>
      <w:r w:rsidRPr="00464C47">
        <w:rPr>
          <w:rFonts w:ascii="Times New Roman" w:hAnsi="Times New Roman"/>
          <w:sz w:val="24"/>
          <w:szCs w:val="24"/>
        </w:rPr>
        <w:t>.</w:t>
      </w:r>
      <w:r w:rsidRPr="00464C47">
        <w:rPr>
          <w:rStyle w:val="FootnoteReference"/>
          <w:rFonts w:ascii="Times New Roman" w:hAnsi="Times New Roman"/>
          <w:sz w:val="24"/>
          <w:szCs w:val="24"/>
        </w:rPr>
        <w:footnoteReference w:id="3"/>
      </w:r>
      <w:bookmarkEnd w:id="3"/>
    </w:p>
    <w:p w:rsidR="007001A8" w:rsidRPr="00464C47" w:rsidRDefault="007001A8" w:rsidP="00464C47">
      <w:pPr>
        <w:pStyle w:val="ListParagraph"/>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Czynniki decydujące o przyjęciu lub odrzuceniu innowacji powinny być podstawą do inicjowania projektu badawczego. Największe szanse na sukces mają projekty oparte na innowacyjnych pomysłach, oferujące bardziej przyjazne dla klienta rozwiązania (prostszą obsługę, więcej funkcji, łatwiejszą produkcję), ale jednocześnie rozwiązania kompatybilne z dotychczasowymi doświadczeniami, łatwo testowalne i o stopniu złożoności niezbyt odbiegającym od dotychczasowego.</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Praktyczne zastosowanie wyników projektu badawczego może być znacznie ograniczone, o ile przedsiębiorstwa, które stosują dotychczasowe rozwiązania (dotychczasowe technologie, materiały, systemy przetwarzania danych czy metody zarządzania) nie są gotowe do przyjęcia innowacyjnych wyników projektu, albo kiedy ich zastosowanie może mieć potencjalnie negatywny wpływ na działanie firmy, nawet, jeżeli projekt badawczy osiąga znakomite wyniki, patrząc z perspektywy rozwoju danej dziedziny wiedzy. W historii techniki znajdujemy wiele przykładów prób komercjalizacji znakomitych projektów badawczych, które zakończyły się niepowodzeniem. Jednym z nich są próby zastosowania promieniowania Roentgena do budowy maszyny zapewniającej bardzo dokładny pomiar stopu i ułatwiającej dobranie odpowiedniego obuwia. W 1927 r. </w:t>
      </w:r>
      <w:r w:rsidRPr="00464C47">
        <w:rPr>
          <w:rFonts w:ascii="Times New Roman" w:hAnsi="Times New Roman"/>
          <w:color w:val="EEEEEE"/>
          <w:sz w:val="24"/>
          <w:szCs w:val="24"/>
        </w:rPr>
        <w:t xml:space="preserve"> </w:t>
      </w:r>
      <w:r w:rsidRPr="00464C47">
        <w:rPr>
          <w:rFonts w:ascii="Times New Roman" w:hAnsi="Times New Roman"/>
          <w:sz w:val="24"/>
          <w:szCs w:val="24"/>
        </w:rPr>
        <w:t>the Adrian Company of Milwaukee, która później zmieniła nazwę na X-Ray Shoe Fitter, Inc., of Milwaukee wykupiła patent na „Fluoroskop” – maszynę pozwalającą na oglądanie przedmiotów w czasie rzeczywistym, a nie za pośrednictwem kliszy fotograficznej.  Sprzedawca oglądał stopę klienta i na tej podstawie rekomendował odpowiednie obuwie.</w:t>
      </w:r>
      <w:r w:rsidRPr="00464C47">
        <w:rPr>
          <w:rStyle w:val="FootnoteReference"/>
          <w:rFonts w:ascii="Times New Roman" w:hAnsi="Times New Roman"/>
          <w:sz w:val="24"/>
          <w:szCs w:val="24"/>
        </w:rPr>
        <w:footnoteReference w:id="4"/>
      </w:r>
      <w:r w:rsidRPr="00464C47">
        <w:rPr>
          <w:rFonts w:ascii="Times New Roman" w:hAnsi="Times New Roman"/>
          <w:sz w:val="24"/>
          <w:szCs w:val="24"/>
        </w:rPr>
        <w:t xml:space="preserve"> Produkcja maszyny została wstrzymana, ze względu na negatywne oddziaływanie zdrowotne promieniowania X, niewspółmierne z potencjalnymi korzyściami nowej technologii. Podobny los spotkał zastosowania innych innowacyjnych technologii takich, jak np. produkcja latających samochodów, na które uzyskano 75 patentów od 1917 r., a tylko jedną z technologii wykorzystano do produkcji pięciu prototypów.</w:t>
      </w:r>
      <w:r w:rsidRPr="00464C47">
        <w:rPr>
          <w:rStyle w:val="FootnoteReference"/>
          <w:rFonts w:ascii="Times New Roman" w:hAnsi="Times New Roman"/>
          <w:sz w:val="24"/>
          <w:szCs w:val="24"/>
        </w:rPr>
        <w:footnoteReference w:id="5"/>
      </w:r>
      <w:r w:rsidRPr="00464C47">
        <w:rPr>
          <w:rFonts w:ascii="Times New Roman" w:hAnsi="Times New Roman"/>
          <w:sz w:val="24"/>
          <w:szCs w:val="24"/>
        </w:rPr>
        <w:t xml:space="preserve">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Zagrożeniem dla wykorzystania wyników prac badawczych w działalności gospodarczej może być zarówno przeszacowanie wartości komercyjnej danych rezultatów, jak i niedoszacowanie tych możliwości. Nowe rozwiązania mogą się pojawić znacznie wcześniej niż uda się zbudować społeczne zapotrzebowanie na zastosowanie ich. Dobrym przykładem tego typu wynalazków jest kserokopiarka, opatentowana w 1938 r. przez Chestera Carlsona, urzędnika w biurze patentowym, jako metoda suchego kopiowania. Carlson ponad 10 lat próbował zainteresować duże firmy swoim wynalazkiem, jednak udało się to dopiero w roku 1948, kiedy mała Firma Halois zainwestowała w nowy wynalazek</w:t>
      </w:r>
      <w:r w:rsidRPr="00464C47">
        <w:rPr>
          <w:rStyle w:val="FootnoteReference"/>
          <w:rFonts w:ascii="Times New Roman" w:hAnsi="Times New Roman"/>
          <w:sz w:val="24"/>
          <w:szCs w:val="24"/>
        </w:rPr>
        <w:footnoteReference w:id="6"/>
      </w:r>
      <w:r w:rsidRPr="00464C47">
        <w:rPr>
          <w:rFonts w:ascii="Times New Roman" w:hAnsi="Times New Roman"/>
          <w:sz w:val="24"/>
          <w:szCs w:val="24"/>
        </w:rPr>
        <w:t xml:space="preserve">. Debata na temat potencjalnych zastosowań nowych rozwiązań może być bardzo długa, zanim przedsiębiorcy docenią komercyjlne korzyści z wyników badań i podejmą decyzję o inwestowaniu.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Zapobieganie dublowaniu badań</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Instytucja badawcza, działająca na bazie szkoły wyższej, konkuruje nie tylko z innymi podobnymi placówkami, ale również z badaniami prowadzonymi bezpośrednio przez przedsiębiorstwa. Dotarcie do informacji o zainicjowanych przez przedsiębiorstwa badaniach może być utrudnione, ze względu na poufność tego typu programów. Jednym z wyzwań jest więc inicjowanie projektów, które nie dublują już prowadzonych badań i które uzasadniają alokacje środków. Konkurencyjne programy badawcze mogą być podejmowane również w ośrodkach zagranicznych, dotychczas niezainteresowanych daną tematyką badawczą lub pozostających daleko w tyle za ośrodkami wiodącymi. Ośrodki te mogą nadrobić zaległości i znacznie podnieść jakość programów badawczych.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Konkurujące technologie</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Problemem dla instytucji badawczej może być również zainicjowanie projektu, prowadzącego do opracowania technologii konkurującej z rozwiązaniami opartymi na wynikach innych badań, ale mających podobne zastosowanie. Przykłady tego typu rozwiązań znajdujemy np. w technologiach stosowanych w telefonach komórkowych (UMA, LTE), w budowie czujników radarowych (podczerwień, ultradźwięki, technologie laserowe, tradycyjne radary pulsacyjne).</w:t>
      </w:r>
      <w:r w:rsidRPr="00464C47">
        <w:rPr>
          <w:rStyle w:val="FootnoteReference"/>
          <w:rFonts w:ascii="Times New Roman" w:hAnsi="Times New Roman"/>
          <w:sz w:val="24"/>
          <w:szCs w:val="24"/>
        </w:rPr>
        <w:footnoteReference w:id="7"/>
      </w:r>
      <w:r w:rsidRPr="00464C47">
        <w:rPr>
          <w:rFonts w:ascii="Times New Roman" w:hAnsi="Times New Roman"/>
          <w:sz w:val="24"/>
          <w:szCs w:val="24"/>
        </w:rPr>
        <w:t xml:space="preserve">  Oczywiście każda z tych technologii ma swoje zalety i wady  i związane z tym nieco inne wskazania praktycznych zastosowań, jednak z punktu widzenia przedsiębiorstwa, funkcjonowanie dwóch lub więcej technologii o podobnych zastosowaniach powoduje problemy z podjęciem decyzji, w którą z technologii zainwestować, zwłaszcza w okresie, kiedy potencjalne wady i zalety są jeszcze słabo rozpoznane. Silna konkurencja między zbliżonymi technologiami może także spowodować odrzucenie jednej z nich, zanim zostaną rozpoznane jej potencjalne możliwości. Mogą się również pojawić kolejne technologie, co jeszcze bardziej zwiększy konkurencję.</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Informowanie o osiąganych rezultatach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Inicjowanie badań mających zastosowanie praktyczne jest związane również z odpowiednim wyważeniem zasad komunikacji na temat prowadzonych badań. Z jednej strony konieczne jest przekazywanie informacji o temacie badań, z drugiej - wymagane jest zachowanie zasad poufności i przestrzeganie zasad niezbędnych do potencjalnego opatentowania wyników badań, a więc powstrzymanie się z publikacją wyników do czasu zgłoszenia patentowego. Nawet w przypadku podjęcia decyzji o rezygnacji z ubiegania się o patent może powstać problem zachowania poufności wyników badań, o ile chcemy chronić dane „know how”.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Dostosowanie do międzynarodowych standardów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Z zabezpieczeniem praw do własności intelektualnej związany jest również problem dostosowania planowanych zastosowań rezultatów badań do międzynarodowych standardów. Nawet najbardziej innowacyjne technologie mogą się okazać mało przydatne o ile nie spełniają norm obowiązujących np. w budownictwie czy w zakresie bezpieczeństwa produktów. Jeżeli inicjujemy badania w obszarze objętym międzynarodowymi normami,  wskazane jest uwzględnianie ograniczeń nakładanych przez dane normy.</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Uwzględnienie regulacji prawnych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Problemy z zastosowaniem wyników prac badawczych mogą być również związane z uregulowaniami prawnymi. Przykładem mogą być np. regulacje dotyczące zapłodnienia „in vitro”, które w niektórych krajach ograniczają stosowanie tej technologii. Dwa stulecia wcześniej, rozwój sieci kolejowych utrudniały ówczesne uregulowania prawne</w:t>
      </w:r>
      <w:r w:rsidRPr="00464C47">
        <w:rPr>
          <w:rStyle w:val="FootnoteReference"/>
          <w:rFonts w:ascii="Times New Roman" w:hAnsi="Times New Roman"/>
          <w:sz w:val="24"/>
          <w:szCs w:val="24"/>
        </w:rPr>
        <w:footnoteReference w:id="8"/>
      </w:r>
      <w:r w:rsidRPr="00464C47">
        <w:rPr>
          <w:rFonts w:ascii="Times New Roman" w:hAnsi="Times New Roman"/>
          <w:sz w:val="24"/>
          <w:szCs w:val="24"/>
        </w:rPr>
        <w:t xml:space="preserve">. W takich przypadkach, jeżeli system prawny utrudnia stosowanie wyników badań, zastosowanie tych wyników może być związane z wieloletnim oczekiwaniem na odpowiednie zmiany w systemie prawnym, które umożliwią komercjalizację danych wyników.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Heading5"/>
        <w:numPr>
          <w:ilvl w:val="4"/>
          <w:numId w:val="33"/>
        </w:numPr>
        <w:jc w:val="both"/>
        <w:rPr>
          <w:rFonts w:ascii="Times New Roman" w:hAnsi="Times New Roman"/>
        </w:rPr>
      </w:pPr>
      <w:bookmarkStart w:id="4" w:name="_Toc327303117"/>
      <w:r w:rsidRPr="00464C47">
        <w:rPr>
          <w:rFonts w:ascii="Times New Roman" w:hAnsi="Times New Roman"/>
        </w:rPr>
        <w:t>Kierunki ewentualnych usprawnień</w:t>
      </w:r>
      <w:bookmarkEnd w:id="4"/>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Największe możliwości usprawnień w zakresie dopasowania inicjowanych projektów do potrzeb gospodarki są związane z wprowadzeniem kryterium ocen przydatności przedstawionej powyżej. Inicjowany projekt powinien być rozpatrywany pod kątem pomocy w rozwiązywaniu problemów firm, tworzenia zapotrzebowania na nowy produkt czy na nową technologię. Ponadto powinniśmy analizować możliwości generowania innowacji i poprawy wskaźników finansowych. Osobnym zagadnieniem jest dostosowanie projektu do wymogów komercjalizacji, czyli skupienie uwagi na projektach, które nie odbiegają złożonością od dotychczas stosowanych technologii, są testowalne i dają możliwość stopniowego wprowadzania innowacji. To kryterium jest ważne dla projektów zamawianych przez firmy, natomiast nie powinno ograniczać przy badaniach, których znaczenie dla gospodarki będzie widoczne dopiero w długim okresie.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Poznanie potrzeb interesariuszy</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Przeprowadzone przez Instytut Badań nad Demokracją i Przedsiębiorstwem Prywatnym badanie wzajemnych oczekiwań pracowników nauki i przedsiębiorców</w:t>
      </w:r>
      <w:r w:rsidRPr="00464C47">
        <w:rPr>
          <w:rStyle w:val="FootnoteReference"/>
          <w:rFonts w:ascii="Times New Roman" w:hAnsi="Times New Roman"/>
          <w:sz w:val="24"/>
          <w:szCs w:val="24"/>
        </w:rPr>
        <w:footnoteReference w:id="9"/>
      </w:r>
      <w:r w:rsidRPr="00464C47">
        <w:rPr>
          <w:rFonts w:ascii="Times New Roman" w:hAnsi="Times New Roman"/>
          <w:sz w:val="24"/>
          <w:szCs w:val="24"/>
        </w:rPr>
        <w:t xml:space="preserve"> pokazało, że największy potencjał w budowie współpracy przedsiębiorców i badawczy tkwi w usprawnieniu  procesów komunikacji. Jak podkreślono wcześniej, dla przedsiębiorcy istotne jest na ile placówka badawcze może pomóc w rozwiązywaniu bieżących problemów firm.  W takim przypadku powoływanie się na dotychczasową reputację i dorobek naukowy może być mało skuteczne. Konieczne staje się spojrzenie na możliwości instytucji z punktu widzenia przedstawiciela firmy. Bardzo interesujący system badania, na ile wyniki prac badawczych mogą być przydatne dla interesariuszy zewnętrznych opracowało laboratorium Armii Amerykańskiej (Army Research Laboratory). Budując system oceny prac badawczych, skupiono się na pytaniu, co interesariusze chcieliby wiedzieć na temat prowadzonych prac. Pytanie to sprowadzono do trzech podstawowych zagadnień:</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pStyle w:val="ListParagraph"/>
        <w:numPr>
          <w:ilvl w:val="0"/>
          <w:numId w:val="4"/>
        </w:numPr>
        <w:spacing w:after="0" w:line="240" w:lineRule="auto"/>
        <w:jc w:val="both"/>
        <w:rPr>
          <w:rFonts w:ascii="Times New Roman" w:hAnsi="Times New Roman"/>
          <w:sz w:val="24"/>
          <w:szCs w:val="24"/>
        </w:rPr>
      </w:pPr>
      <w:r w:rsidRPr="00464C47">
        <w:rPr>
          <w:rFonts w:ascii="Times New Roman" w:hAnsi="Times New Roman"/>
          <w:sz w:val="24"/>
          <w:szCs w:val="24"/>
        </w:rPr>
        <w:t>Czy praca badawcza ma istotne znaczenie? Czy kogoś interesuje, jakie badania prowadzimy? Czy mamy cel, niezależnie od tego jak odległy, który ktoś chciałby sfinansować?</w:t>
      </w:r>
    </w:p>
    <w:p w:rsidR="007001A8" w:rsidRPr="00464C47" w:rsidRDefault="007001A8" w:rsidP="00464C47">
      <w:pPr>
        <w:pStyle w:val="ListParagraph"/>
        <w:numPr>
          <w:ilvl w:val="0"/>
          <w:numId w:val="4"/>
        </w:numPr>
        <w:spacing w:after="0" w:line="240" w:lineRule="auto"/>
        <w:jc w:val="both"/>
        <w:rPr>
          <w:rFonts w:ascii="Times New Roman" w:hAnsi="Times New Roman"/>
          <w:sz w:val="24"/>
          <w:szCs w:val="24"/>
        </w:rPr>
      </w:pPr>
      <w:r w:rsidRPr="00464C47">
        <w:rPr>
          <w:rFonts w:ascii="Times New Roman" w:hAnsi="Times New Roman"/>
          <w:sz w:val="24"/>
          <w:szCs w:val="24"/>
        </w:rPr>
        <w:t>Czy program badawczy produkuje oczekiwane rezultaty? Czy zmierzamy do zakładanego celu, a przynajmniej czy dostarczamy zakładane produkty zgodnie z harmonogramem?</w:t>
      </w:r>
    </w:p>
    <w:p w:rsidR="007001A8" w:rsidRPr="00464C47" w:rsidRDefault="007001A8" w:rsidP="00464C47">
      <w:pPr>
        <w:pStyle w:val="ListParagraph"/>
        <w:numPr>
          <w:ilvl w:val="0"/>
          <w:numId w:val="4"/>
        </w:numPr>
        <w:spacing w:after="0" w:line="240" w:lineRule="auto"/>
        <w:jc w:val="both"/>
        <w:rPr>
          <w:rFonts w:ascii="Times New Roman" w:hAnsi="Times New Roman"/>
          <w:sz w:val="24"/>
          <w:szCs w:val="24"/>
        </w:rPr>
      </w:pPr>
      <w:r w:rsidRPr="00464C47">
        <w:rPr>
          <w:rFonts w:ascii="Times New Roman" w:hAnsi="Times New Roman"/>
          <w:sz w:val="24"/>
          <w:szCs w:val="24"/>
        </w:rPr>
        <w:t>Czy wykonujemy prace najwyższej jakości? Czy prowadzimy badania na poziomie światowym?</w:t>
      </w:r>
      <w:r w:rsidRPr="00464C47">
        <w:rPr>
          <w:rStyle w:val="FootnoteReference"/>
          <w:rFonts w:ascii="Times New Roman" w:hAnsi="Times New Roman"/>
          <w:sz w:val="24"/>
          <w:szCs w:val="24"/>
        </w:rPr>
        <w:footnoteReference w:id="10"/>
      </w:r>
    </w:p>
    <w:p w:rsidR="007001A8" w:rsidRPr="00464C47" w:rsidRDefault="007001A8" w:rsidP="00464C47">
      <w:pPr>
        <w:pStyle w:val="ListParagraph"/>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Odpowiedź na powyższe pytania jest udzielana poprzez system ocen, na który składają się oceny innych badaczy, pracujących nad podobną tematyką (peer review), oceny klientów i system wskaźników ilościowych. Ocena innych badaczy jest prowadzona poprzez specjalną radę Technical Assessment Board, złożoną z 15 przedstawicieli światowej nauki, którzy nadzorują pracę 6 paneli, złożonych z 6-7 badaczy i inżynierów, którzy oceniają jakość inicjowanych badań, jakość i nowoczesność wyposażenia badawczego oraz przygotowanie personelu do danych badań. Rada jest całkowicie niezależna od zarządu laboratorium i pozwala odpowiedzieć na pytanie o jakość prac badawczych.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Ocena klientów jest prowadzona w oparciu o model opracowany przez Edwarda B. Robertsa z MIT, który rekomenduje badanie trzech grup klientów instytucji badawczych: 1) pracowników działów rozwojowych i działów produkcji w przedsiębiorstwach; 2) klientów firm, będących odbiorcami wyników badań; 3) zarządów przedsiębiorstw. Oceny pierwszej grupy są zbierane poprzez ankiety, przeprowadzone raz w roku, mające ustalić czy rezultaty uzyskane od instytucji badawczej są zgodne z zamówieniem, czy zostały dostarczone na czas i czy udało się je zastosować w produkcji. Pozostałe dwie grupy nie są uwzględniane w ankietach prowadzonych przez ARL, ze względu na specyfikę klientów (armia). Jednak badania takie są przewidziane w klasycznym modelu Robertsa</w:t>
      </w:r>
      <w:r w:rsidRPr="00464C47">
        <w:rPr>
          <w:rStyle w:val="FootnoteReference"/>
          <w:rFonts w:ascii="Times New Roman" w:hAnsi="Times New Roman"/>
          <w:sz w:val="24"/>
          <w:szCs w:val="24"/>
        </w:rPr>
        <w:footnoteReference w:id="11"/>
      </w:r>
      <w:r w:rsidRPr="00464C47">
        <w:rPr>
          <w:rFonts w:ascii="Times New Roman" w:hAnsi="Times New Roman"/>
          <w:sz w:val="24"/>
          <w:szCs w:val="24"/>
        </w:rPr>
        <w:t>.</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System wskaźników ilościowych  stanowi uzupełnienie badań ankietowych i zawiera takie wskaźniki, jak odnotowane opóźnienia w postępach prac, skład i kwalifikacje zespołu projektowego, czas niezbędny na przeprowadzenie procedury zamówień publicznych, liczba publikacji, liczba patentów.</w:t>
      </w:r>
      <w:r w:rsidRPr="00464C47">
        <w:rPr>
          <w:rStyle w:val="FootnoteReference"/>
          <w:rFonts w:ascii="Times New Roman" w:hAnsi="Times New Roman"/>
          <w:sz w:val="24"/>
          <w:szCs w:val="24"/>
        </w:rPr>
        <w:footnoteReference w:id="12"/>
      </w:r>
      <w:r w:rsidRPr="00464C47">
        <w:rPr>
          <w:rFonts w:ascii="Times New Roman" w:hAnsi="Times New Roman"/>
          <w:sz w:val="24"/>
          <w:szCs w:val="24"/>
        </w:rPr>
        <w:t xml:space="preserve"> Zastosowanie zbliżonego systemu oceny współpracy przy projektach realizowanych dla gospodarki mogłoby znacznie zbliżyć inicjowane projekty badawcze do oczekiwań przedsiębiorców.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Poznanie potrzeb rynku przedsiębiorstw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Możliwości usprawnienia inicjowania projektów wymagają również lepszego zorientowania w potrzebach rynku, co jest możliwe dzięki zbudowaniu kontaktów z przedsiębiorcami. Źródłem informacji mogą być nie tylko kontakty z właścicielami, ale przede wszystkim kontakty z działami marketingu i sprzedaży, ponieważ te działy znają najlepiej potrzeby konsumentów. Źródłem wspomnianych informacji mogą być spotkania z udziałem przedstawicieli marketingu, działów odpowiedzialnych w firmie za rozwój produktów oraz działów planowania strategicznego. Wspólne spotkania z tymi kluczowymi działami firm powinny pomóc w opracowaniu nowych koncepcji produktów i programów badań niezbędnych do realizacji tych koncepcji. Tego typu spotkania mogą również służyć prezentacji prowadzonych badań, co może zaowocować zainteresowaniem zastosowaniem wcześniejszych wyników i zainicjowaniem kolejnych projektów, rozwijających wcześniejsze kierunki badań, tym razem z myślą o konkretnych zastosowaniach w przedsiębiorstwach. Zorientowanie na gospodarkę wymaga zbudowania sieci stałych powiązań z przedstawicielami firm, co z kolei umożliwia myślenie w kategoriach potrzeb rynku, technicznej wykonalności i marketingu rezultatów, cechujące obecnie najbardziej zaawansowane systemy R&amp;D.</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Współpraca z firmami powinna obejmować także współpracę z centrami R&amp;D zlokalizowanymi w przedsiębiorstwach. Inicjując projekty z zakresu, który może być interesujący dla gospodarki, można zaprosić przedstawicieli centrów badawczych przedsiębiorstw do zespołu projektowego i do przygotowania wspólnej publikacji. Dotychczasowe doświadczenia pokazują, że przedstawiciele nauki akademickiej, którzy współpracowali w zespołach z pracownikami instytucji badawczych przemysłu i mają wspólne publikacje, znacznie łatwiej angażują się w badania mające potencjał komercjalizacji.</w:t>
      </w:r>
      <w:r w:rsidRPr="00464C47">
        <w:rPr>
          <w:rStyle w:val="FootnoteReference"/>
          <w:rFonts w:ascii="Times New Roman" w:hAnsi="Times New Roman"/>
          <w:sz w:val="24"/>
          <w:szCs w:val="24"/>
        </w:rPr>
        <w:footnoteReference w:id="13"/>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Dokumentowanie zastosowań wyników badań. Budowanie prototypów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Dla przedsiębiorców zainteresowanych komercjalizacją wyników badań istotne jest przekonanie, że wyniki rzeczywiście mogą prowadzić do wytworzenia nowych lub udoskonalenia istniejących produktów. Najbardziej przekonujący jest niewątpliwie działający prototyp. Dlatego przy inicjowaniu badania należy wziąć pod uwagę konieczność zbudowania prototypu.  Często dopiero przedstawienie prototypu umożliwia przekonanie przedsiębiorcy o zasadności finansowania badań. Na bazie specjalizacji możliwe jest opracowanie bardziej szczegółowej oferty usług badawczych dla biznesu i poszukiwanie partnerów biznesowych do komercjalizacji wyników badań. Specjalizacja wymaga również zmian kadrowych i wprowadzenia do zespołów badawczych większej liczby inżynierów.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W dostosowaniu oferty badawczej do potrzeb firm pomaga specjalizacja. W przypadku Województwa Łódzkiego wskazane byłoby wybrać, w uzgodnieniu z organizacjami przedsiębiorców, tematy badawcze, najbardziej potrzebne firmom (np. technologie komunikacyjne, materiałoznawstwo, elektroenergetyka, chemia itp.). Wybór specjalizacji pomoże również w zgromadzeniu odpowiedniego zaplecza laboratoryjnego, dostosowanego do wybranych specjalności.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Rozpoznanie i uwzględnienie barier prawnych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Inicjowanie projektów badawczych wymaga rozpoznania potencjalnych barier prawnych. Niezbędne jest diagnozowanie możliwych konfliktów między aktualnym systemem prawnym a zastosowaniem wyników badań. Wcześniejsze zdiagnozowanie konfliktu umożliwia podjęcie działań zmierzających do zmiany prawa lub do zmiany tematyki badawczej.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Dostosowanie projektu do potrzeb gospodarki podczas inicjowania prac badawczych decyduje o jego późniejszym wykorzystaniu w działaniu przedsiębiorstw. W tej fazie najważniejsze jest właściwe rozpoznanie problemów przedsiębiorców i uwzględnienie tych problemów w kryteriach wyboru projektu, a także zwracanie uwagi na oczekiwania interesariuszy i na potrzeby rynku. We właściwym doborze tematów badawczych bardzo pomagają dobre kontakty z przedstawicielami firm, i to nie tylko z właścicielami lub zarządem, ale przede wszystkim z działami odpowiedzialnymi za kontakty z klientami i za planowanie produktów.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Heading1"/>
        <w:numPr>
          <w:ilvl w:val="0"/>
          <w:numId w:val="34"/>
        </w:numPr>
        <w:jc w:val="both"/>
        <w:rPr>
          <w:rFonts w:ascii="Times New Roman" w:hAnsi="Times New Roman" w:cs="Times New Roman"/>
          <w:i/>
          <w:sz w:val="28"/>
          <w:szCs w:val="28"/>
        </w:rPr>
      </w:pPr>
      <w:bookmarkStart w:id="5" w:name="_Toc327303118"/>
      <w:r w:rsidRPr="00464C47">
        <w:rPr>
          <w:rFonts w:ascii="Times New Roman" w:hAnsi="Times New Roman" w:cs="Times New Roman"/>
          <w:i/>
          <w:sz w:val="28"/>
          <w:szCs w:val="28"/>
        </w:rPr>
        <w:t>Problemy sfery B+R i nauki w zakresie planowania projektów</w:t>
      </w:r>
      <w:bookmarkEnd w:id="5"/>
      <w:r w:rsidRPr="00464C47">
        <w:rPr>
          <w:rFonts w:ascii="Times New Roman" w:hAnsi="Times New Roman" w:cs="Times New Roman"/>
          <w:i/>
          <w:sz w:val="28"/>
          <w:szCs w:val="28"/>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Planowanie projektów B+R to kolejny kluczowy etap zarządzania rozwojem sfery badawczo-naukowej polskich ośrodków naukowych. Inicjowanie i planowanie projektów to fazy mające największy wpływ na powodzenie i sukces projektu. Planowanie jest naturalną konsekwencją procesu inicjowania projektów, tj. ustalania priorytetów i celów rozwojowych oraz komercjalizacyjnych. Planowanie projektów to bardzo ważny, obejmujący wiele aspektów, proces, w którym inicjatorzy projektów wykazać się muszą szczególnymi kompetencjami zarządczymi i strategicznym podejściem do pomysłu, produktu i całego projektu B+R. Jest to najistotniejszy aspekt gwarantujący powodzenie prowadzonych działań zarówno w przypadku starań o pozyskanie funduszy państwowych, jak i grantów prywatnych.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Głównymi elementami planowania projektów jest analiza posiadanych danych wyjściowych związanych z projektem, w tym określenie potrzeb, określenie zakresu zasobów ludzkich, w tym powołanie zespołu projektowego, zaplanowanie budżetu i wydatków, stworzenie planu działania, harmonogramów, oszacowanie ryzyka, określenie uwarunkowań dla projektu oraz jego ostateczne zatwierdzenie. Na każdym z tych etapów planowania projektów projektodawcy mogą natknąć się na problemy i bariery, które w kolejnym etapie realizacji projektów B+R będą decydować o powodzeniu projektu lub jego fiasku.</w:t>
      </w:r>
    </w:p>
    <w:p w:rsidR="007001A8" w:rsidRPr="00464C47" w:rsidRDefault="007001A8" w:rsidP="00464C47">
      <w:pPr>
        <w:spacing w:after="0" w:line="240" w:lineRule="auto"/>
        <w:jc w:val="both"/>
        <w:rPr>
          <w:rFonts w:ascii="Times New Roman" w:hAnsi="Times New Roman"/>
          <w:b/>
          <w:sz w:val="24"/>
          <w:szCs w:val="24"/>
        </w:rPr>
      </w:pPr>
    </w:p>
    <w:p w:rsidR="007001A8" w:rsidRPr="00464C47" w:rsidRDefault="007001A8" w:rsidP="00464C47">
      <w:pPr>
        <w:pStyle w:val="Heading5"/>
        <w:numPr>
          <w:ilvl w:val="4"/>
          <w:numId w:val="35"/>
        </w:numPr>
        <w:jc w:val="both"/>
        <w:rPr>
          <w:rFonts w:ascii="Times New Roman" w:hAnsi="Times New Roman"/>
        </w:rPr>
      </w:pPr>
      <w:bookmarkStart w:id="6" w:name="_Toc327303119"/>
      <w:r w:rsidRPr="00464C47">
        <w:rPr>
          <w:rFonts w:ascii="Times New Roman" w:hAnsi="Times New Roman"/>
        </w:rPr>
        <w:t>Omówienie problemów i potrzeb fazy planowania projektów B+R</w:t>
      </w:r>
      <w:bookmarkEnd w:id="6"/>
      <w:r w:rsidRPr="00464C47">
        <w:rPr>
          <w:rFonts w:ascii="Times New Roman" w:hAnsi="Times New Roman"/>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Jednym z najczęstszych problemów w planowaniu projektów B+R jest </w:t>
      </w:r>
      <w:r w:rsidRPr="00464C47">
        <w:rPr>
          <w:rFonts w:ascii="Times New Roman" w:hAnsi="Times New Roman"/>
          <w:sz w:val="24"/>
          <w:szCs w:val="24"/>
          <w:u w:val="single"/>
        </w:rPr>
        <w:t>słaba analiza sytuacji wyjściowej i danych dotyczących problematyki projektowej</w:t>
      </w:r>
      <w:r w:rsidRPr="00464C47">
        <w:rPr>
          <w:rFonts w:ascii="Times New Roman" w:hAnsi="Times New Roman"/>
          <w:sz w:val="24"/>
          <w:szCs w:val="24"/>
        </w:rPr>
        <w:t>. Wynika to zazwyczaj ze źle dobranego zespołu zaangażowanego w przygotowanie projektu. Taka sytuacja w trójnasób generuje problemy planistyczne, tj. gdy zespół projektowy tworzą pracownicy naukowi często nie dotrzymywane są wytyczne stricte administracyjne i wynikające z danego programu czy konkursu; gdy zespół tworzą pracownicy administracyjni, którzy nie posiadają wystarczającej wiedzy merytorycznej lub gdy zespół (osoba planująca projekt) jest osobą „z zewnątrz” zatrudnioną tylko do opracowania konkretnego wniosku, nie mającą wystarczającej wiedzy merytorycznej ani nie znającą specyfiki uczelni czy jednostki badawczo-rozwojowej.</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Kolejnym problemem i częstą barierą we właściwym planowaniu projektów jest </w:t>
      </w:r>
      <w:r w:rsidRPr="00464C47">
        <w:rPr>
          <w:rFonts w:ascii="Times New Roman" w:hAnsi="Times New Roman"/>
          <w:sz w:val="24"/>
          <w:szCs w:val="24"/>
          <w:u w:val="single"/>
        </w:rPr>
        <w:t>brak zrozumienia idei projektu i dopasowywanie „na siłę” potrzeb do aktualnych konkursów</w:t>
      </w:r>
      <w:r w:rsidRPr="00464C47">
        <w:rPr>
          <w:rFonts w:ascii="Times New Roman" w:hAnsi="Times New Roman"/>
          <w:sz w:val="24"/>
          <w:szCs w:val="24"/>
        </w:rPr>
        <w:t>. Bardzo często występuje sytuacja, w której projekty pisane są tylko i wyłącznie po to, aby zdobyć dofinansowanie a nie po to, by zaspokoić konkretne potrzeby uczelni czy środowiska biznesowego. Dzieje się tak również dlatego, że część jednostek naukowych nadal nie posiada określonych strategii działania oraz planów krótko- i długookresowych. Uczelnie i jednostki badawczo-rozwojowe nie posiadają też wytycznych w zakresie komercjalizacji wyników prac naukowych czy też podejmowania wspólnych projektów z konkretnymi podmiotami gospodarczymi. W takich przypadkach przyjęte założenia projektowe są w dużej mierze niemożliwe do zrealizowania lub stają się uciążliwym działaniem nie przynoszącym żadnego wymiernego efektu dla instytucji. W rezultacie pojawiają się natychmiast problemy z zasobami, w szczególności z kadrą naukową, która może zrealizować założenia projektu. Takie podejście do planowania projektów często powoduje także odrzucenie projektów na etapie oceny ze względu na nieadekwatność zadań do założeń konkursowych czy potrzeb donatorów.</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Planowanie bez uprzednio przeprowadzonej analizy potrzeb rodzi także </w:t>
      </w:r>
      <w:r w:rsidRPr="00464C47">
        <w:rPr>
          <w:rFonts w:ascii="Times New Roman" w:hAnsi="Times New Roman"/>
          <w:sz w:val="24"/>
          <w:szCs w:val="24"/>
          <w:u w:val="single"/>
        </w:rPr>
        <w:t>problem braku struktury celów w projekcie</w:t>
      </w:r>
      <w:r w:rsidRPr="00464C47">
        <w:rPr>
          <w:rFonts w:ascii="Times New Roman" w:hAnsi="Times New Roman"/>
          <w:sz w:val="24"/>
          <w:szCs w:val="24"/>
        </w:rPr>
        <w:t>. Ze względu na to, że projekty nie są planowane w oparciu o analizę potrzeb jednostki lub jej problemów, ich cele są często nierealistyczne i oderwane od rzeczywistych problemów i potrzeb, a także wyników działań projektowych. Błędne określenie celów jest bardzo często powodem problemów w realizacji projektów. Często cele są tak ogólne, że utrudniają lub wprost uniemożliwiają dalsze planowanie projektu. Projektodawcy definiując cele, które w żaden sposób nie odzwierciedlają faktycznych potrzeb instytucji czy grupy docelowej, popełniają kolejne błędy przy dalszym definiowaniu działań i zadań, czyniąc je nieefektownymi i trudnymi do realizacji. Bardzo często cele są mylone z rezultatami i produktami projektu, co powoduje znaczne trudności w realizacji i rozliczeniu projektów.</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Kolejnym bardzo poważnym problem i uchybieniem projektodawców jest </w:t>
      </w:r>
      <w:r w:rsidRPr="00464C47">
        <w:rPr>
          <w:rFonts w:ascii="Times New Roman" w:hAnsi="Times New Roman"/>
          <w:sz w:val="24"/>
          <w:szCs w:val="24"/>
          <w:u w:val="single"/>
        </w:rPr>
        <w:t>całkowity brak zdefiniowanych ryzyk i co za tym idzie brak alternatywnych rozwiązań sytuacji kryzysowych</w:t>
      </w:r>
      <w:r w:rsidRPr="00464C47">
        <w:rPr>
          <w:rFonts w:ascii="Times New Roman" w:hAnsi="Times New Roman"/>
          <w:sz w:val="24"/>
          <w:szCs w:val="24"/>
        </w:rPr>
        <w:t xml:space="preserve">. Część generatorów wniosków wymaga od wnioskodawcy dużych projektów określenia ryzyk w odniesieniu do każdego celu szczegółowego projektu już na etapie składania wniosku, np. w projektach o wartości powyżej 1 mln zł w przypadku Programu Operacyjnego Kapitał Ludzki, także w przypadku projektów innowacyjnych, w tym w części projektów z Programu Operacyjnego Innowacyjna Gospodarka wymagane jest opisanie zidentyfikowanych ryzyk i sytuacji, których wystąpienie może uniemożliwić lub utrudnić osiągnięcie celów projektu, sposobu identyfikacji wystąpienia sytuacji ryzyka oraz opisanie działań, jakie zostaną podjęte w celu zapobieżenia, eliminacji lub minimalizacji skutków takich sytuacji. Określenie ryzyk i działań zapobiegawczych jest bardzo ważnym czynnikiem ułatwiającym zarządzanie projektem, gdyż zmusza projektodawców do zastanowienia się nad możliwymi utrudnieniami i określenia metod naprawczych, które doprowadzą do sukcesu projektu.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Błędne założenia projektowe, brak zrozumienia celów, brak zdefiniowania sytuacji ryzykownych lub niedoświadczenie personelu projektującego są najczęstszą przyczyną problemów w </w:t>
      </w:r>
      <w:r w:rsidRPr="00464C47">
        <w:rPr>
          <w:rFonts w:ascii="Times New Roman" w:hAnsi="Times New Roman"/>
          <w:sz w:val="24"/>
          <w:szCs w:val="24"/>
          <w:u w:val="single"/>
        </w:rPr>
        <w:t>postaci błędnego zaplanowania i niedoszacowania niezbędnych zasobów oraz tworzenia nierealnych harmonogramów</w:t>
      </w:r>
      <w:r w:rsidRPr="00464C47">
        <w:rPr>
          <w:rFonts w:ascii="Times New Roman" w:hAnsi="Times New Roman"/>
          <w:sz w:val="24"/>
          <w:szCs w:val="24"/>
        </w:rPr>
        <w:t xml:space="preserve">.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Niedoszacowanie zasobów to bardzo częsty błąd popełniany przez wnioskodawcę a wynikający najczęściej z nieznajomości specyfiki poszczególnych zadań projektowych lub złego dopasowania posiadanych zasobów do rozmiarów i zakresu projektu badawczo-rozwojowego. Wnioskodawcy zakładają, że kadra naukowa danej jednostki poświęci określony czas pracy nad projektem często nie konsultując swych założeń z samymi zainteresowanymi. Dlatego założenia te okazują się później błędne bo kadra ta angażuje się w inne dodatkowe zadania realizując wcześniejsze zobowiązania. Podobnie sytuacja wygląda w przypadku zabezpieczania zasobów sprzętowych, aparatury czy laboratoriów – wnioskodawcy zakładają, że będą one w pełni dostępne nie uwzględniając innych zaplanowanych w jednostce prac. Takie sytuacje występują w jednostkach, gdzie projekty pisane są przez różne zespoły, które nie współpracują ze sobą i nie mają wiedzy na temat wzajemnie planowanych działań projektowych. W efekcie zdarza się, że zaplanowane prace wydłużają się bo brak jest kadry wykonującej lub nie ma dostępu do specjalistycznej aparatury czy sprzętu będącego w posiadaniu uczelni czy jednostki. Dlatego w tym przypadku równie ważne jest zdefiniowanie ryzyk mogących jeszcze bardziej negatywnie wpłynąć na wykonanie założeń projektowych.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Kolejnym problemem związanym z niewłaściwym planowaniem zasobów </w:t>
      </w:r>
      <w:r w:rsidRPr="00464C47">
        <w:rPr>
          <w:rFonts w:ascii="Times New Roman" w:hAnsi="Times New Roman"/>
          <w:sz w:val="24"/>
          <w:szCs w:val="24"/>
          <w:u w:val="single"/>
        </w:rPr>
        <w:t>są błędne założenia budżetowe</w:t>
      </w:r>
      <w:r w:rsidRPr="00464C47">
        <w:rPr>
          <w:rFonts w:ascii="Times New Roman" w:hAnsi="Times New Roman"/>
          <w:sz w:val="24"/>
          <w:szCs w:val="24"/>
        </w:rPr>
        <w:t xml:space="preserve">, wynikające głównie z braku doświadczenia, ale też z nieznajomości kosztów związanych z wykonaniem konkretnych badań. Bardzo często projektodawcy błędnie szacują koszty, gdyż nie dokonują przeglądu rynku i nie posiadają wiedzy na temat aktualnych stawek rynkowych. Właściwe zaplanowanie zasobów ma więc kluczowe znaczenie dla powodzenia projektu i jego właściwej realizacji mieszczącej się w kosztach i terminach uprzednio zakładanych.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Innym problemem często występującym w planowaniu projektów badawczo-rozwojowych są </w:t>
      </w:r>
      <w:r w:rsidRPr="00464C47">
        <w:rPr>
          <w:rFonts w:ascii="Times New Roman" w:hAnsi="Times New Roman"/>
          <w:sz w:val="24"/>
          <w:szCs w:val="24"/>
          <w:u w:val="single"/>
        </w:rPr>
        <w:t>błędne założenia czasowe,</w:t>
      </w:r>
      <w:r w:rsidRPr="00464C47">
        <w:rPr>
          <w:rFonts w:ascii="Times New Roman" w:hAnsi="Times New Roman"/>
          <w:sz w:val="24"/>
          <w:szCs w:val="24"/>
        </w:rPr>
        <w:t xml:space="preserve"> a co za tym idzie przyjmowanie nierealnych i niemożliwych do zrealizowania harmonogramów prac. Najczęstszymi powodami takiej sytuacji są: zbytni optymizm wnioskodawców i zakładanie krótkich przedziałów czasowych na realizację prac, nieznajomości specyfiki prac i co za tym idzie czasu niezbędnego do ich zrealizowania lub chęci dopasowania harmonogramów do oczekiwań donatorów, a także nieprzewidzenia określonych sytuacji kryzysowych. Wszystkie te sytuacje w efekcie prowadzą do opóźnień w realizacji, problemów z rozliczaniem projektów lub co najmniej niskiej jakości zrealizowanych prac lub konieczności dokonania zmian w planach działań i harmonogramach w fazie realizacji.</w:t>
      </w:r>
    </w:p>
    <w:p w:rsidR="007001A8" w:rsidRPr="00464C47" w:rsidRDefault="007001A8" w:rsidP="00464C47">
      <w:pPr>
        <w:spacing w:after="0" w:line="240" w:lineRule="auto"/>
        <w:jc w:val="both"/>
        <w:rPr>
          <w:rFonts w:ascii="Times New Roman" w:hAnsi="Times New Roman"/>
          <w:b/>
          <w:sz w:val="24"/>
          <w:szCs w:val="24"/>
        </w:rPr>
      </w:pPr>
    </w:p>
    <w:p w:rsidR="007001A8" w:rsidRPr="00464C47" w:rsidRDefault="007001A8" w:rsidP="00464C47">
      <w:pPr>
        <w:pStyle w:val="Heading5"/>
        <w:numPr>
          <w:ilvl w:val="4"/>
          <w:numId w:val="36"/>
        </w:numPr>
        <w:jc w:val="both"/>
        <w:rPr>
          <w:rFonts w:ascii="Times New Roman" w:hAnsi="Times New Roman"/>
        </w:rPr>
      </w:pPr>
      <w:bookmarkStart w:id="7" w:name="_Toc327303120"/>
      <w:r w:rsidRPr="00464C47">
        <w:rPr>
          <w:rFonts w:ascii="Times New Roman" w:hAnsi="Times New Roman"/>
        </w:rPr>
        <w:t>Kierunki ewentualnych usprawnień (potrzeby usprawnień)</w:t>
      </w:r>
      <w:bookmarkEnd w:id="7"/>
      <w:r w:rsidRPr="00464C47">
        <w:rPr>
          <w:rFonts w:ascii="Times New Roman" w:hAnsi="Times New Roman"/>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Jednym z najważniejszych i najbardziej pilnych usprawnień w jednostkach badawczo-rozwojowych i uczelniach jest powołanie ogólnouczelnianego zespołu zajmującego się planowaniem, przygotowaniem i zarządzaniem projektami. W wielu uczelniach takie jednostki funkcjonują już z powodzeniem, w niektórych ich wprowadzenie okazało się fiaskiem. O sukcesie współdziałania takiego zespołu decyduje jego organizacja wewnętrzna. Należy pamiętać, że takie zespoły czy jednostki powinny składać się ze specjalistów ds. pozyskiwania funduszy europejskich i innych funduszy zewnętrznych posługujących się językiem angielskim. Osoby te muszą posiadać kompetencje i kwalifikacje pozwalające na zorganizowanie procesu planowania i pisania wniosku o dofinansowanie, włącznie z elementami budżetowymi, a także umiejętności współpracy z merytorycznymi członkami zespołu – pracownikami naukowymi oraz posługiwać się językiem angielskim w zakresie umożliwiającym wypełnienie wniosków i przetłumaczenie ich części merytorycznych.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Należy pamiętać, że specjaliści ci powinni być w głównej mierze odpowiedzialni za stronę administracyjną wniosku oraz jego pełną i ostateczną weryfikację systemową w zakresie spełniania kryteriów dostępu i kryteriów strategicznych. Jednak ze względu na specyfikę projektów badawczo-rozwojowych zakres merytoryczny wniosku powinien leżeć w gestii wyznaczonych pracowników naukowych, którzy dzięki współpracy z zespołem specjalistów będą w stanie przełożyć swoją wiedzę i doświadczenie naukowe na język donatorów i dopasować je do wymagań konkursowych. Dzięki takiemu współdziałaniu możliwe jest zachowanie sensu naukowego wniosku i przyszłego zastosowania praktycznego z jednoczesnym zachowaniem wymagań formalnych donatorów. Warto w skład zespołu włączyć także specjalistów z zakresu finansów i księgowości, bądź osoby mające doświadczenie w przygotowaniu budżetów projektowych z danej dziedziny czy branży, gwarantujących właściwe zaplanowanie wydatków i kosztów wdrożeń rezultatów. Takie rozwiązanie jest najlepszym sposobem na odciążenie kadry naukowej a jednocześnie zapewnienie wysokiej jakości i efektywności pisania wniosków badawczo-rozwojowych, które jak podkreślają sami naukowcy, jest niezwykle czasochłonne i nie gwarantujące sukcesu otrzymania dofinansowania, szczególnie w przypadku projektów rozwojowych, a jednocześnie pracownicy naukowi nie są w stanie śledzić na bieżąco zmieniających się wytycznych i przepisów konkursowo-przetargowych</w:t>
      </w:r>
      <w:r w:rsidRPr="00464C47">
        <w:rPr>
          <w:rStyle w:val="FootnoteReference"/>
          <w:rFonts w:ascii="Times New Roman" w:hAnsi="Times New Roman"/>
          <w:sz w:val="24"/>
          <w:szCs w:val="24"/>
        </w:rPr>
        <w:footnoteReference w:id="14"/>
      </w:r>
      <w:r w:rsidRPr="00464C47">
        <w:rPr>
          <w:rFonts w:ascii="Times New Roman" w:hAnsi="Times New Roman"/>
          <w:sz w:val="24"/>
          <w:szCs w:val="24"/>
        </w:rPr>
        <w:t xml:space="preserve">.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Kolejnym bardzo ważnym usprawnieniem jest wprowadzenie konieczności opracowywania strategii rozwoju i celów krótko- i długookresowych w jednostkach naukowo-badawczych, ze szczególnym uwzględnieniem procedur komercjalizacji i współpracy z podmiotami mogącymi wdrożyć wyniki opracowanych badań do gospodarki. Takie strategie są naturalną częścią planowania projektów B+R i pozwalają na wczesne zaplanowanie przyszłych działań w obszarze komercjalizacji. Dzięki temu pracownicy naukowi mogą z wyprzedzeniem poszukiwać partnerów gospodarczych, z którymi warto wejść we współpracę czy nawet złożyć wspólny wniosek o dofinansowanie. Jest to szczególnie ważne, gdyż uczestnictwo partnera biznesowego gotowego wdrożyć wypracowane rezultaty badań staje się wymogiem formalnym wielu przetargów i konkursów projektowych. Warto więc na bieżąco włączać takie podmioty do prac konsorcjów badawczo-naukowych niezależnie od aktualnie przygotowywanych wniosków i projektów rozwojowych. Pracownicy naukowi wskazują, że dobrym rozwiązaniem jest wyznaczenie jednej osoby odpowiedzialnej za utrzymywanie stałego kontaktu z partnerami rynkowymi i zajmującej się bezpośrednią współpracą oraz prezentacją założeń programowych planowanych projektów. Należy jednak pamiętać, że większość firm chce chronić wypracowane rozwiązania przed konkurencją, dlatego też współpraca oraz przepływ informacji powinien odbywać się z zachowaniem najwyższych norm i standardów poufności.</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Planując projekt badawczo-rozwojowy należy pamiętać o konieczności przeprowadzenia analiz wstępnych pozwalających na pewne określenie celów projektowych, a następnie działań i zadań oraz ich rezultatów. Analiza problemów, analiza udziałowców oraz analiza SWOT są najczęściej realizowanymi badaniami planistycznymi przez projektodawców, jednak w analizach przedprojektowych warto korzystać także z mniej rozpowszechnionych metod, jak drzewo celów, diagramy Venna czy diagramy pająka. Powszechnie stosowaną metodą przy planowaniu projektów dofinansowanych z Unii Europejskiej jest także Matryca Logiczna Projektu (ang. LFM – Logical Framework Matrix) będąca częścią zarządzania cyklem projektu (ang. Project Cycle Management) stosowanego w większości projektów rozwojowych. Wybierając metodę należy zastanowić się nad jej przydatnością dla konkretnej jednostki, a także dla konkretnego projektu, który zamierzamy zrealizować. Nie chodzi bowiem o to, aby komplikować i dodawać pracy projektodawcom, ale o to, aby właściwie zaplanować wszystkie elementy projektu tak, by odniósł on sukces w fazie realizacji. Przeprowadzając analizę problemów należy szczegółowo je opisać, wychodząc od problemu podstawowego, poprzez zagrożenia będące ich efektem, rezultaty jakie mogą wyniknąć a kończąc na możliwych sposobach ich pokonania, rozwiązania lub zapobieżenia. W tym ujęciu cel projektu jest rozwiązaniem problemu podstawowego, a cele szczegółowe są rozwiązaniem problemów pośrednich.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color w:val="0000FF"/>
          <w:sz w:val="24"/>
          <w:szCs w:val="24"/>
        </w:rPr>
      </w:pPr>
      <w:r w:rsidRPr="00464C47">
        <w:rPr>
          <w:rFonts w:ascii="Times New Roman" w:hAnsi="Times New Roman"/>
          <w:sz w:val="24"/>
          <w:szCs w:val="24"/>
        </w:rPr>
        <w:t>Istotnym elementem planowania projektów rozwojowych wymagającym usprawnienia jest wybór i założenia dla zespołu go realizującego. Właściwy dobór ludzi jest niezwykle ważny dla powodzenia projektu. Ważne jest by w doborze kadry kierować się przede wszystkim kryterium merytorycznym przygotowania poszczególnych osób do realizacji określonych zadań oraz dostępnością czasową w zaplanowanym okresie realizacji projektu. Dobrym rozwiązaniem jest prowadzenie bazy współpracowników ze ściśle wyszczególnionymi kompetencjami i doświadczeniem danych osób. Warto też czasami poszerzyć zespół o osoby z zewnątrz jednostki mogące nadać nową jakość wykonywanym badaniom, w szczególności dzięki włączeniu do prac doktorantów czy absolwentów charakteryzujących się bardzo dużym zaangażowaniem w wykonywane zadania. Może to być doskonały sposób na uzupełnienie kadry naukowej jednostki i pozyskanie nowych współpracowników. Dobrym sposobem na rozwój wewnętrzny kadry jest także tworzenie grup badawczych, w których udział jest dobrowolny. To pozwala pracownikom naukowym na nieustanny rozwój oraz usamodzielnianie się w jednostce, a co za tym idzie na tworzenie kolejnych specjalistycznych grup badawczych i zespołów projektowych.</w:t>
      </w:r>
      <w:r w:rsidRPr="00464C47">
        <w:rPr>
          <w:rFonts w:ascii="Times New Roman" w:hAnsi="Times New Roman"/>
          <w:color w:val="0000FF"/>
          <w:sz w:val="24"/>
          <w:szCs w:val="24"/>
        </w:rPr>
        <w:t xml:space="preserve"> </w:t>
      </w:r>
      <w:r w:rsidRPr="00464C47">
        <w:rPr>
          <w:rFonts w:ascii="Times New Roman" w:hAnsi="Times New Roman"/>
          <w:sz w:val="24"/>
          <w:szCs w:val="24"/>
        </w:rPr>
        <w:t>Ważne jest, aby na etapie planowania poinformować wszystkie osoby, które mają być zaangażowane w realizację, tak by uzyskać ich zgodę oraz wstępnie zarezerwować ich czas w terminie prowadzenia projektu.</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Kolejnym ważnym elementem planowania projektów, który zdaniem pracowników naukowych wymaga usprawnień jest planowanie zasobów, a w szczególności sprzętu i aparatury laboratoryjnej. Jak podkreślają sami badani zaplanowanie zakupu aparatury jest bardzo trudne, a co gorsza jest coraz mniej źródeł zewnętrznych, z których taki zakup można sfinansować. Często planując zakup bardzo drogiego sprzętu w ramach konkretnego projektu, jednostki nie dokonują planowania celowego wykorzystania go po jego zakończeniu. W efekcie tego specjalistyczne sprzęty nie są używane i nie przynoszą wymiernych korzyści, a jednostka musi dodatkowo ponosić koszty ich utrzymania. Dlatego w tym przypadku tak istotne jest planowanie. W sytuacji, gdy jednostki zakładają wykorzystanie aparatury do jednego projektu celowego bardziej zasadne jest skorzystanie z alternatywnych form, takich jak leasing, wypożyczenie sprzętu od innej jednostki czy włączenie do konsorcjum jednostki, która może dane badania wykonać. Zakup aparatury zawsze musi się odbywać przy przyjęciu założenia, że służyć ona będzie również do innych zadań po zakończeniu projektu. Planując zasoby sprzętowe zawsze należy wziąć pod uwagę ich sposób obsługi i skomplikowany proces wykorzystania, a więc wszystkie niezbędne specjalistyczne kursy i szkolenia dotyczące ich wykorzystania i interpretacji wyników. Często jednostki planując zakup nie uwzględniają kosztów takich szkoleń, co uniemożliwia korzystanie z niego i generuje koszty własne. Warto pamiętać, by planując zakupy bardzo drogiego sprzętu wykorzystywać możliwości konkursów i projektów inwestycyjnych, tak by nie zwiększać niepotrzebnie budżetów projektów badawczo - rozwojowych, które mogą zostać odrzucone właśnie ze względu na zbyt wysoki budżet.</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 kontekście planowania zasobów oraz zakupu aparatury bardzo problematyczna jest kwestia zamówień publicznych oraz przepisy, które wymuszają na jednostkach naukowych zakup sprzętu od najtańszych ofertodawców, lecz w ogóle nie gwarantują wysokiej jakości tego sprzętu. Dlatego warto także już na etapie planowania zastanowić się jakie parametry techniczne będzie musiał spełnić dany sprzęt, a do dokumentacji przetargowej załączyć wszystkie wymagania związane nie tylko z samym sprzętem, ale także usługami pobocznymi, takimi jak dowóz, konserwacja, obowiązkowe przeglądy czy nawet materiały eksploatacyjne.</w:t>
      </w:r>
    </w:p>
    <w:p w:rsidR="007001A8" w:rsidRPr="00464C47" w:rsidRDefault="007001A8" w:rsidP="00464C47">
      <w:pPr>
        <w:pStyle w:val="BodyText"/>
        <w:spacing w:before="0" w:beforeAutospacing="0" w:after="0" w:afterAutospacing="0"/>
        <w:jc w:val="both"/>
      </w:pPr>
      <w:r w:rsidRPr="00464C47">
        <w:t xml:space="preserve">Kolejną sferą wymagającą usprawnień, a związaną z koniecznością pogodzenia działalności badawczej z dydaktyką i realizacją poszczególnych projektów, jest planowanie czasowe, a więc tworzenie harmonogramów projektowych. Oprócz wspomnianych kwestii związanych ze zdefiniowaniem potencjalnych ryzyk, warto w planowanie czasowe włączyć tzw. bufory bezpieczeństwa, czyli okresy, w których możliwe będzie dokonanie usprawnień i korekt w przypadku wstąpienia problemów realizacji. </w:t>
      </w:r>
    </w:p>
    <w:p w:rsidR="007001A8" w:rsidRPr="00464C47" w:rsidRDefault="007001A8" w:rsidP="00464C47">
      <w:pPr>
        <w:pStyle w:val="BodyText"/>
        <w:spacing w:before="0" w:beforeAutospacing="0" w:after="0" w:afterAutospacing="0"/>
        <w:jc w:val="both"/>
      </w:pPr>
    </w:p>
    <w:p w:rsidR="007001A8" w:rsidRPr="00464C47" w:rsidRDefault="007001A8" w:rsidP="00464C47">
      <w:pPr>
        <w:pStyle w:val="BodyText"/>
        <w:spacing w:before="0" w:beforeAutospacing="0" w:after="0" w:afterAutospacing="0"/>
        <w:ind w:firstLine="708"/>
        <w:jc w:val="both"/>
        <w:rPr>
          <w:color w:val="000000"/>
        </w:rPr>
      </w:pPr>
      <w:r w:rsidRPr="00464C47">
        <w:t>W planowaniu harmonogramów warto także skorzystać z metodyki PRINCE 2, która zakłada, że  projekt realizowany jest w trójkącie ograniczeń, wyznaczanym przez czas, budżet, zakres i jakość, a połączenia pomiędzy tymi elementami są na tyle sztywne, że zmieniając jeden z parametrów, należy równocześnie zmienić pozostałe, np. jeśli przy tym samym budżecie i zakresie zmniejszymy czas projektu, to wystąpią problemy z jakością dostarczanych produktów lub usług</w:t>
      </w:r>
      <w:r w:rsidRPr="00464C47">
        <w:rPr>
          <w:color w:val="000000"/>
        </w:rPr>
        <w:t>.</w:t>
      </w:r>
      <w:r w:rsidRPr="00464C47">
        <w:rPr>
          <w:rStyle w:val="FootnoteReference"/>
          <w:color w:val="000000"/>
        </w:rPr>
        <w:footnoteReference w:id="15"/>
      </w:r>
    </w:p>
    <w:p w:rsidR="007001A8" w:rsidRPr="00464C47" w:rsidRDefault="007001A8" w:rsidP="00464C47">
      <w:pPr>
        <w:pStyle w:val="BodyText"/>
        <w:spacing w:before="0" w:beforeAutospacing="0" w:after="0" w:afterAutospacing="0"/>
        <w:ind w:firstLine="708"/>
        <w:jc w:val="both"/>
        <w:rPr>
          <w:color w:val="000000"/>
        </w:rPr>
      </w:pPr>
    </w:p>
    <w:p w:rsidR="007001A8" w:rsidRPr="00464C47" w:rsidRDefault="007001A8" w:rsidP="00464C47">
      <w:pPr>
        <w:pStyle w:val="BodyText"/>
        <w:spacing w:before="0" w:beforeAutospacing="0" w:after="0" w:afterAutospacing="0"/>
        <w:jc w:val="both"/>
        <w:rPr>
          <w:b/>
        </w:rPr>
      </w:pPr>
      <w:r w:rsidRPr="00464C47">
        <w:rPr>
          <w:b/>
        </w:rPr>
        <w:t xml:space="preserve">Rysunek 1. Trójkąt ograniczeń według metodyki PRINCE 2  </w:t>
      </w:r>
    </w:p>
    <w:p w:rsidR="007001A8" w:rsidRPr="00464C47" w:rsidRDefault="007001A8" w:rsidP="00464C47">
      <w:pPr>
        <w:pStyle w:val="BodyText"/>
        <w:spacing w:before="0" w:beforeAutospacing="0" w:after="0" w:afterAutospacing="0"/>
        <w:jc w:val="both"/>
      </w:pPr>
      <w:r w:rsidRPr="00464C47">
        <w:t> </w:t>
      </w:r>
    </w:p>
    <w:p w:rsidR="007001A8" w:rsidRPr="00464C47" w:rsidRDefault="007001A8" w:rsidP="00464C47">
      <w:pPr>
        <w:spacing w:after="0" w:line="240" w:lineRule="auto"/>
        <w:jc w:val="both"/>
        <w:rPr>
          <w:rFonts w:ascii="Times New Roman" w:hAnsi="Times New Roman"/>
          <w:color w:val="000000"/>
          <w:sz w:val="24"/>
          <w:szCs w:val="24"/>
        </w:rPr>
      </w:pPr>
      <w:r w:rsidRPr="002A54B1">
        <w:rPr>
          <w:rFonts w:ascii="Times New Roman" w:hAnsi="Times New Roman"/>
          <w:noProof/>
          <w:color w:val="000000"/>
          <w:sz w:val="24"/>
          <w:szCs w:val="24"/>
          <w:lang w:eastAsia="pl-PL"/>
        </w:rPr>
        <w:pict>
          <v:shape id="Obraz 1" o:spid="_x0000_i1025" type="#_x0000_t75" alt="trojkat_ograniczen_2" style="width:172.5pt;height:134.25pt;visibility:visible">
            <v:imagedata r:id="rId8" o:title=""/>
          </v:shape>
        </w:pict>
      </w:r>
    </w:p>
    <w:p w:rsidR="007001A8" w:rsidRPr="00464C47" w:rsidRDefault="007001A8" w:rsidP="00464C47">
      <w:pPr>
        <w:pStyle w:val="NormalWeb"/>
        <w:spacing w:before="0" w:beforeAutospacing="0" w:after="0" w:afterAutospacing="0"/>
        <w:jc w:val="both"/>
      </w:pPr>
    </w:p>
    <w:p w:rsidR="007001A8" w:rsidRPr="00464C47" w:rsidRDefault="007001A8" w:rsidP="00464C47">
      <w:pPr>
        <w:pStyle w:val="NormalWeb"/>
        <w:spacing w:before="0" w:beforeAutospacing="0" w:after="0" w:afterAutospacing="0"/>
        <w:jc w:val="both"/>
        <w:rPr>
          <w:sz w:val="20"/>
          <w:szCs w:val="20"/>
        </w:rPr>
      </w:pPr>
      <w:r w:rsidRPr="00464C47">
        <w:rPr>
          <w:sz w:val="20"/>
          <w:szCs w:val="20"/>
        </w:rPr>
        <w:t xml:space="preserve">Źródło: Ewelina Pruchnicka, </w:t>
      </w:r>
      <w:r w:rsidRPr="00464C47">
        <w:rPr>
          <w:i/>
          <w:sz w:val="20"/>
          <w:szCs w:val="20"/>
        </w:rPr>
        <w:t>Techniki planowania wspierające metodykę PRINCE2 - Analiza problemu i celu projektu</w:t>
      </w:r>
      <w:r w:rsidRPr="00464C47">
        <w:rPr>
          <w:sz w:val="20"/>
          <w:szCs w:val="20"/>
        </w:rPr>
        <w:t>, 31.01.2009</w:t>
      </w:r>
    </w:p>
    <w:p w:rsidR="007001A8" w:rsidRPr="00464C47" w:rsidRDefault="007001A8" w:rsidP="00464C47">
      <w:pPr>
        <w:pStyle w:val="NormalWeb"/>
        <w:spacing w:before="0" w:beforeAutospacing="0" w:after="0" w:afterAutospacing="0"/>
        <w:ind w:firstLine="708"/>
        <w:jc w:val="both"/>
      </w:pPr>
    </w:p>
    <w:p w:rsidR="007001A8" w:rsidRPr="00464C47" w:rsidRDefault="007001A8" w:rsidP="00464C47">
      <w:pPr>
        <w:pStyle w:val="NormalWeb"/>
        <w:spacing w:before="0" w:beforeAutospacing="0" w:after="0" w:afterAutospacing="0"/>
        <w:ind w:firstLine="708"/>
        <w:jc w:val="both"/>
      </w:pPr>
      <w:r w:rsidRPr="00464C47">
        <w:t>„Wychodząc od trójkąta ograniczeń tworzy się macierz kompromisów projektowych zawierającą te same elementy: czas, budżet, zakres i jakość. W macierzy tej:</w:t>
      </w:r>
    </w:p>
    <w:p w:rsidR="007001A8" w:rsidRPr="00464C47" w:rsidRDefault="007001A8" w:rsidP="00464C47">
      <w:pPr>
        <w:numPr>
          <w:ilvl w:val="0"/>
          <w:numId w:val="5"/>
        </w:numPr>
        <w:spacing w:after="0" w:line="240" w:lineRule="auto"/>
        <w:jc w:val="both"/>
        <w:rPr>
          <w:rFonts w:ascii="Times New Roman" w:hAnsi="Times New Roman"/>
          <w:sz w:val="24"/>
          <w:szCs w:val="24"/>
        </w:rPr>
      </w:pPr>
      <w:r w:rsidRPr="00464C47">
        <w:rPr>
          <w:rFonts w:ascii="Times New Roman" w:hAnsi="Times New Roman"/>
          <w:sz w:val="24"/>
          <w:szCs w:val="24"/>
        </w:rPr>
        <w:t>dokładnie jedna zmienna musi być ustalona</w:t>
      </w:r>
    </w:p>
    <w:p w:rsidR="007001A8" w:rsidRPr="00464C47" w:rsidRDefault="007001A8" w:rsidP="00464C47">
      <w:pPr>
        <w:numPr>
          <w:ilvl w:val="0"/>
          <w:numId w:val="5"/>
        </w:numPr>
        <w:spacing w:after="0" w:line="240" w:lineRule="auto"/>
        <w:jc w:val="both"/>
        <w:rPr>
          <w:rFonts w:ascii="Times New Roman" w:hAnsi="Times New Roman"/>
          <w:sz w:val="24"/>
          <w:szCs w:val="24"/>
        </w:rPr>
      </w:pPr>
      <w:r w:rsidRPr="00464C47">
        <w:rPr>
          <w:rFonts w:ascii="Times New Roman" w:hAnsi="Times New Roman"/>
          <w:sz w:val="24"/>
          <w:szCs w:val="24"/>
        </w:rPr>
        <w:t>dokładnie jedna może zmieniać się w określonych granicach</w:t>
      </w:r>
    </w:p>
    <w:p w:rsidR="007001A8" w:rsidRPr="00464C47" w:rsidRDefault="007001A8" w:rsidP="00464C47">
      <w:pPr>
        <w:numPr>
          <w:ilvl w:val="0"/>
          <w:numId w:val="5"/>
        </w:numPr>
        <w:spacing w:after="0" w:line="240" w:lineRule="auto"/>
        <w:jc w:val="both"/>
        <w:rPr>
          <w:rFonts w:ascii="Times New Roman" w:hAnsi="Times New Roman"/>
          <w:sz w:val="24"/>
          <w:szCs w:val="24"/>
        </w:rPr>
      </w:pPr>
      <w:r w:rsidRPr="00464C47">
        <w:rPr>
          <w:rFonts w:ascii="Times New Roman" w:hAnsi="Times New Roman"/>
          <w:sz w:val="24"/>
          <w:szCs w:val="24"/>
        </w:rPr>
        <w:t>pozostałe mogą zmieniać się dowolnie (negocjowane).</w:t>
      </w:r>
    </w:p>
    <w:p w:rsidR="007001A8" w:rsidRPr="00464C47" w:rsidRDefault="007001A8" w:rsidP="00464C47">
      <w:pPr>
        <w:pStyle w:val="NormalWeb"/>
        <w:spacing w:before="0" w:beforeAutospacing="0" w:after="0" w:afterAutospacing="0"/>
        <w:jc w:val="both"/>
      </w:pPr>
    </w:p>
    <w:p w:rsidR="007001A8" w:rsidRPr="00464C47" w:rsidRDefault="007001A8" w:rsidP="00464C47">
      <w:pPr>
        <w:pStyle w:val="NormalWeb"/>
        <w:spacing w:before="0" w:beforeAutospacing="0" w:after="0" w:afterAutospacing="0"/>
        <w:jc w:val="both"/>
      </w:pPr>
      <w:r w:rsidRPr="00464C47">
        <w:t>Macierz kompromisów wymusza realną komunikację pomiędzy udziałowcami projektu i wyznacza jednoznaczną strategię realizacji projektu. Określenie pojedynczego punktu w trójkącie ograniczeń ma wysokie ryzyko nie trafienia w niego w trakcie realizacji projektu. Macierz kompromisów definiuje obszar w przestrzeni, w ramach którego można się poruszać podejmując decyzje projektowe.”</w:t>
      </w:r>
      <w:r w:rsidRPr="00464C47">
        <w:rPr>
          <w:rStyle w:val="FootnoteReference"/>
        </w:rPr>
        <w:footnoteReference w:id="16"/>
      </w:r>
      <w:r w:rsidRPr="00464C47">
        <w:t xml:space="preserve"> </w:t>
      </w:r>
    </w:p>
    <w:p w:rsidR="007001A8" w:rsidRPr="00464C47" w:rsidRDefault="007001A8" w:rsidP="00464C47">
      <w:pPr>
        <w:pStyle w:val="NormalWeb"/>
        <w:spacing w:before="0" w:beforeAutospacing="0" w:after="0" w:afterAutospacing="0"/>
        <w:jc w:val="both"/>
      </w:pPr>
    </w:p>
    <w:p w:rsidR="007001A8" w:rsidRPr="00464C47" w:rsidRDefault="007001A8" w:rsidP="00464C47">
      <w:pPr>
        <w:pStyle w:val="NormalWeb"/>
        <w:spacing w:before="0" w:beforeAutospacing="0" w:after="0" w:afterAutospacing="0"/>
        <w:jc w:val="both"/>
        <w:rPr>
          <w:b/>
        </w:rPr>
      </w:pPr>
      <w:r w:rsidRPr="00464C47">
        <w:rPr>
          <w:b/>
        </w:rPr>
        <w:t>Tabela 1. Macierz kompromisów</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500"/>
        <w:gridCol w:w="1500"/>
        <w:gridCol w:w="1897"/>
        <w:gridCol w:w="1524"/>
      </w:tblGrid>
      <w:tr w:rsidR="007001A8" w:rsidRPr="00464C47" w:rsidTr="009F3835">
        <w:trPr>
          <w:tblCellSpacing w:w="0" w:type="dxa"/>
        </w:trPr>
        <w:tc>
          <w:tcPr>
            <w:tcW w:w="1500" w:type="dxa"/>
            <w:tcBorders>
              <w:top w:val="outset" w:sz="6" w:space="0" w:color="auto"/>
              <w:bottom w:val="outset" w:sz="6" w:space="0" w:color="auto"/>
              <w:right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Zmienna</w:t>
            </w:r>
          </w:p>
        </w:tc>
        <w:tc>
          <w:tcPr>
            <w:tcW w:w="1500" w:type="dxa"/>
            <w:tcBorders>
              <w:top w:val="outset" w:sz="6" w:space="0" w:color="auto"/>
              <w:left w:val="outset" w:sz="6" w:space="0" w:color="auto"/>
              <w:bottom w:val="outset" w:sz="6" w:space="0" w:color="auto"/>
              <w:right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Ustalona </w:t>
            </w:r>
          </w:p>
        </w:tc>
        <w:tc>
          <w:tcPr>
            <w:tcW w:w="1500" w:type="dxa"/>
            <w:tcBorders>
              <w:top w:val="outset" w:sz="6" w:space="0" w:color="auto"/>
              <w:left w:val="outset" w:sz="6" w:space="0" w:color="auto"/>
              <w:bottom w:val="outset" w:sz="6" w:space="0" w:color="auto"/>
              <w:right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Optymalizowana </w:t>
            </w:r>
          </w:p>
        </w:tc>
        <w:tc>
          <w:tcPr>
            <w:tcW w:w="1500" w:type="dxa"/>
            <w:tcBorders>
              <w:top w:val="outset" w:sz="6" w:space="0" w:color="auto"/>
              <w:left w:val="outset" w:sz="6" w:space="0" w:color="auto"/>
              <w:bottom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Negocjowana</w:t>
            </w:r>
            <w:r w:rsidRPr="00464C47">
              <w:rPr>
                <w:rFonts w:ascii="Times New Roman" w:hAnsi="Times New Roman"/>
                <w:sz w:val="24"/>
                <w:szCs w:val="24"/>
              </w:rPr>
              <w:t> </w:t>
            </w:r>
          </w:p>
        </w:tc>
      </w:tr>
      <w:tr w:rsidR="007001A8" w:rsidRPr="00464C47" w:rsidTr="009F3835">
        <w:trPr>
          <w:tblCellSpacing w:w="0" w:type="dxa"/>
        </w:trPr>
        <w:tc>
          <w:tcPr>
            <w:tcW w:w="0" w:type="auto"/>
            <w:tcBorders>
              <w:top w:val="outset" w:sz="6" w:space="0" w:color="auto"/>
              <w:bottom w:val="outset" w:sz="6" w:space="0" w:color="auto"/>
              <w:right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Czas</w:t>
            </w: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tcPr>
          <w:p w:rsidR="007001A8" w:rsidRPr="00464C47" w:rsidRDefault="007001A8" w:rsidP="00464C47">
            <w:pPr>
              <w:pStyle w:val="NormalWeb"/>
              <w:spacing w:before="0" w:beforeAutospacing="0" w:after="0" w:afterAutospacing="0"/>
              <w:jc w:val="both"/>
            </w:pPr>
            <w:r w:rsidRPr="00464C47">
              <w:t> X</w:t>
            </w:r>
          </w:p>
        </w:tc>
        <w:tc>
          <w:tcPr>
            <w:tcW w:w="0" w:type="auto"/>
            <w:tcBorders>
              <w:top w:val="outset" w:sz="6" w:space="0" w:color="auto"/>
              <w:left w:val="outset" w:sz="6" w:space="0" w:color="auto"/>
              <w:bottom w:val="outset" w:sz="6" w:space="0" w:color="auto"/>
              <w:right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r>
      <w:tr w:rsidR="007001A8" w:rsidRPr="00464C47" w:rsidTr="009F3835">
        <w:trPr>
          <w:tblCellSpacing w:w="0" w:type="dxa"/>
        </w:trPr>
        <w:tc>
          <w:tcPr>
            <w:tcW w:w="0" w:type="auto"/>
            <w:tcBorders>
              <w:top w:val="outset" w:sz="6" w:space="0" w:color="auto"/>
              <w:bottom w:val="outset" w:sz="6" w:space="0" w:color="auto"/>
              <w:right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Budżet</w:t>
            </w: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tcPr>
          <w:p w:rsidR="007001A8" w:rsidRPr="00464C47" w:rsidRDefault="007001A8" w:rsidP="00464C47">
            <w:pPr>
              <w:pStyle w:val="NormalWeb"/>
              <w:spacing w:before="0" w:beforeAutospacing="0" w:after="0" w:afterAutospacing="0"/>
              <w:jc w:val="both"/>
            </w:pPr>
            <w:r w:rsidRPr="00464C47">
              <w:t> X</w:t>
            </w:r>
          </w:p>
        </w:tc>
        <w:tc>
          <w:tcPr>
            <w:tcW w:w="0" w:type="auto"/>
            <w:tcBorders>
              <w:top w:val="outset" w:sz="6" w:space="0" w:color="auto"/>
              <w:left w:val="outset" w:sz="6" w:space="0" w:color="auto"/>
              <w:bottom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r>
      <w:tr w:rsidR="007001A8" w:rsidRPr="00464C47" w:rsidTr="009F3835">
        <w:trPr>
          <w:tblCellSpacing w:w="0" w:type="dxa"/>
        </w:trPr>
        <w:tc>
          <w:tcPr>
            <w:tcW w:w="0" w:type="auto"/>
            <w:tcBorders>
              <w:top w:val="outset" w:sz="6" w:space="0" w:color="auto"/>
              <w:bottom w:val="outset" w:sz="6" w:space="0" w:color="auto"/>
              <w:right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Zakres</w:t>
            </w: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tcBorders>
            <w:shd w:val="clear" w:color="auto" w:fill="CCFFFF"/>
            <w:vAlign w:val="center"/>
          </w:tcPr>
          <w:p w:rsidR="007001A8" w:rsidRPr="00464C47" w:rsidRDefault="007001A8" w:rsidP="00464C47">
            <w:pPr>
              <w:pStyle w:val="NormalWeb"/>
              <w:spacing w:before="0" w:beforeAutospacing="0" w:after="0" w:afterAutospacing="0"/>
              <w:jc w:val="both"/>
            </w:pPr>
            <w:r w:rsidRPr="00464C47">
              <w:t> X</w:t>
            </w:r>
          </w:p>
        </w:tc>
      </w:tr>
      <w:tr w:rsidR="007001A8" w:rsidRPr="00464C47" w:rsidTr="009F3835">
        <w:trPr>
          <w:tblCellSpacing w:w="0" w:type="dxa"/>
        </w:trPr>
        <w:tc>
          <w:tcPr>
            <w:tcW w:w="0" w:type="auto"/>
            <w:tcBorders>
              <w:top w:val="outset" w:sz="6" w:space="0" w:color="auto"/>
              <w:bottom w:val="outset" w:sz="6" w:space="0" w:color="auto"/>
              <w:right w:val="outset" w:sz="6" w:space="0" w:color="auto"/>
            </w:tcBorders>
            <w:shd w:val="clear" w:color="auto" w:fill="99CCFF"/>
            <w:vAlign w:val="center"/>
          </w:tcPr>
          <w:p w:rsidR="007001A8" w:rsidRPr="00464C47" w:rsidRDefault="007001A8" w:rsidP="00464C47">
            <w:pPr>
              <w:spacing w:after="0" w:line="240" w:lineRule="auto"/>
              <w:jc w:val="both"/>
              <w:rPr>
                <w:rFonts w:ascii="Times New Roman" w:hAnsi="Times New Roman"/>
                <w:sz w:val="24"/>
                <w:szCs w:val="24"/>
              </w:rPr>
            </w:pPr>
            <w:r w:rsidRPr="00464C47">
              <w:rPr>
                <w:rStyle w:val="Strong"/>
                <w:rFonts w:ascii="Times New Roman" w:hAnsi="Times New Roman"/>
                <w:sz w:val="24"/>
                <w:szCs w:val="24"/>
              </w:rPr>
              <w:t>Jakość</w:t>
            </w: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w:t>
            </w:r>
          </w:p>
        </w:tc>
        <w:tc>
          <w:tcPr>
            <w:tcW w:w="0" w:type="auto"/>
            <w:tcBorders>
              <w:top w:val="outset" w:sz="6" w:space="0" w:color="auto"/>
              <w:left w:val="outset" w:sz="6" w:space="0" w:color="auto"/>
              <w:bottom w:val="outset" w:sz="6" w:space="0" w:color="auto"/>
            </w:tcBorders>
            <w:shd w:val="clear" w:color="auto" w:fill="CCFFFF"/>
            <w:vAlign w:val="center"/>
          </w:tcPr>
          <w:p w:rsidR="007001A8" w:rsidRPr="00464C47" w:rsidRDefault="007001A8" w:rsidP="00464C47">
            <w:pPr>
              <w:pStyle w:val="NormalWeb"/>
              <w:spacing w:before="0" w:beforeAutospacing="0" w:after="0" w:afterAutospacing="0"/>
              <w:jc w:val="both"/>
            </w:pPr>
            <w:r w:rsidRPr="00464C47">
              <w:t> X</w:t>
            </w:r>
          </w:p>
        </w:tc>
      </w:tr>
    </w:tbl>
    <w:p w:rsidR="007001A8" w:rsidRPr="00464C47" w:rsidRDefault="007001A8" w:rsidP="00464C47">
      <w:pPr>
        <w:spacing w:after="0" w:line="240" w:lineRule="auto"/>
        <w:jc w:val="both"/>
        <w:rPr>
          <w:rFonts w:ascii="Times New Roman" w:hAnsi="Times New Roman"/>
          <w:sz w:val="20"/>
          <w:szCs w:val="20"/>
        </w:rPr>
      </w:pPr>
      <w:r w:rsidRPr="00464C47">
        <w:rPr>
          <w:rFonts w:ascii="Times New Roman" w:hAnsi="Times New Roman"/>
          <w:sz w:val="20"/>
          <w:szCs w:val="20"/>
        </w:rPr>
        <w:t xml:space="preserve">Źródło: Ewelina Pruchnicka, </w:t>
      </w:r>
      <w:r w:rsidRPr="00464C47">
        <w:rPr>
          <w:rFonts w:ascii="Times New Roman" w:hAnsi="Times New Roman"/>
          <w:i/>
          <w:sz w:val="20"/>
          <w:szCs w:val="20"/>
        </w:rPr>
        <w:t>Techniki planowania wspierające metodykę PRINCE2 - Analiza problemu i celu projektu</w:t>
      </w:r>
      <w:r w:rsidRPr="00464C47">
        <w:rPr>
          <w:rFonts w:ascii="Times New Roman" w:hAnsi="Times New Roman"/>
          <w:sz w:val="20"/>
          <w:szCs w:val="20"/>
        </w:rPr>
        <w:t>, 31.01.2009</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Ostatnią kwestią, która wydaje się najważniejsza z punktu widzenia planowania projektów B+R, a która wymaga usprawnienia jest upowszechnienie stosowania przez jednostki badawczo-naukowe programów i metod planistycznych. Jak wynika, z przeprowadzonych przez Instytut badań</w:t>
      </w:r>
      <w:r w:rsidRPr="00464C47">
        <w:rPr>
          <w:rStyle w:val="FootnoteReference"/>
          <w:rFonts w:ascii="Times New Roman" w:hAnsi="Times New Roman"/>
          <w:sz w:val="24"/>
          <w:szCs w:val="24"/>
        </w:rPr>
        <w:footnoteReference w:id="17"/>
      </w:r>
      <w:r w:rsidRPr="00464C47">
        <w:rPr>
          <w:rFonts w:ascii="Times New Roman" w:hAnsi="Times New Roman"/>
          <w:sz w:val="24"/>
          <w:szCs w:val="24"/>
        </w:rPr>
        <w:t xml:space="preserve">, zdecydowana większość pracowników naukowych tworzących projekty nie wykorzystuje żadnych metod planistycznych, korzystając jedynie z generatorów wniosków dostępnych on-line.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Oczywiście prawdą jest, że formularze aplikacyjne zapewniają pewien schemat pisania projektów dopasowany do potrzeb programowych z dokładną instrukcją i limitem stron, ale posiadają one bardzo ograniczone możliwości związane z planowaniem m.in. zasobów. Dlatego warto pokazywać projektodawcom możliwości płynące z wykorzystania metod Matrycy Logicznej Projektu (ang. LFM – Logical Framework Matrix) czy właśnie PRINCE 2. Jak podkreślają respondenci badań przeprowadzonych przez Instytut</w:t>
      </w:r>
      <w:r w:rsidRPr="00464C47">
        <w:rPr>
          <w:rStyle w:val="FootnoteReference"/>
          <w:rFonts w:ascii="Times New Roman" w:hAnsi="Times New Roman"/>
          <w:sz w:val="24"/>
          <w:szCs w:val="24"/>
        </w:rPr>
        <w:footnoteReference w:id="18"/>
      </w:r>
      <w:r w:rsidRPr="00464C47">
        <w:rPr>
          <w:rFonts w:ascii="Times New Roman" w:hAnsi="Times New Roman"/>
          <w:sz w:val="24"/>
          <w:szCs w:val="24"/>
        </w:rPr>
        <w:t>, generatory wniosków i aplikacje on-line bardzo często przeszkadzają w złożeniu wniosku, a czasami wprost trzeba „walczyć” z formularzem. Pracownicy naukowi zwracają uwagę na często przestarzałe i prymitywne rozwiązania stosowane w formularzach i fakt, że pomimo tego, że są one stale unowocześniane nadal są nieprzyjazne dla użytkownika i posiadają duże ograniczenia. Naukowcy zwracają uwagę na to, że bardzo pożądane byłoby rozwiązanie usprawniające współpracę pomiędzy jednostkami naukowymi na etapie pisania i realizowania projektu.</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Kwestia, która w ocenie respondentów wymaga usprawnienia to także odpowiedni przepływ informacji odnośnie możliwości aplikowania o środki finansowe na realizację projektów B+R. Poszczególne komórki uczelni takie informacje pozyskują na swoje własne sposoby, ale można byłoby ten proces usprawnić i ujednolicić. Informacja powinna być zapewniona na poziomie ogólnokrajowym, a jednostki wdrażające takie jak Ministerstwa czy PARP powinny działać aktywniej w tym zakresie i współdziałać ze sobą, tak by były dostępne zwięzłe przeglądy aktualnych dostępnych źródeł finansowania. Co więcej informacja taka powinna  być krótka, jednostronicowa (np. na wzór USA), bo, jak podkreślają respondenci, naukowcy nie mają czasu czytać długich wyciągów. W obecnej chwili dodatkowo prace projektowe utrudniają zmiany zachodzące wewnątrz instytucji wdrażających i nadzorujących programy unijne, gdzie są ogromne rotacje personelu oraz widać dużą niekompetencję osób zatrudnionych.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Jednocześnie należy podkreślić, że na rynku istnieje ogromna luka w zakresie dostępności programów pozwalających na planowanie specyficznych projektów badawczo-rozwojowych np. w zakresie badań biologicznych, fizycznych czy przyrodniczych, gdzie zjawiska przyrodnicze zachodzą w określonym cyklu rocznym, a rozkład prac badawczych determinuje przeważnie klimat i aktualna pogoda, dlatego też projekty trzeba planować na podstawie własnych obserwacji i doświadczeń.</w:t>
      </w:r>
    </w:p>
    <w:p w:rsidR="007001A8" w:rsidRDefault="007001A8" w:rsidP="00464C47">
      <w:pPr>
        <w:pStyle w:val="ListParagraph"/>
        <w:spacing w:after="0" w:line="240" w:lineRule="auto"/>
        <w:ind w:left="360"/>
        <w:jc w:val="both"/>
        <w:rPr>
          <w:rFonts w:ascii="Times New Roman" w:hAnsi="Times New Roman"/>
          <w:sz w:val="24"/>
          <w:szCs w:val="24"/>
        </w:rPr>
      </w:pPr>
    </w:p>
    <w:p w:rsidR="007001A8" w:rsidRDefault="007001A8" w:rsidP="00464C47">
      <w:pPr>
        <w:pStyle w:val="ListParagraph"/>
        <w:spacing w:after="0" w:line="240" w:lineRule="auto"/>
        <w:ind w:left="360"/>
        <w:jc w:val="both"/>
        <w:rPr>
          <w:rFonts w:ascii="Times New Roman" w:hAnsi="Times New Roman"/>
          <w:sz w:val="24"/>
          <w:szCs w:val="24"/>
        </w:rPr>
      </w:pPr>
    </w:p>
    <w:p w:rsidR="007001A8" w:rsidRDefault="007001A8" w:rsidP="00464C47">
      <w:pPr>
        <w:pStyle w:val="ListParagraph"/>
        <w:spacing w:after="0" w:line="240" w:lineRule="auto"/>
        <w:ind w:left="360"/>
        <w:jc w:val="both"/>
        <w:rPr>
          <w:rFonts w:ascii="Times New Roman" w:hAnsi="Times New Roman"/>
          <w:sz w:val="24"/>
          <w:szCs w:val="24"/>
        </w:rPr>
      </w:pPr>
    </w:p>
    <w:p w:rsidR="007001A8" w:rsidRDefault="007001A8" w:rsidP="00464C47">
      <w:pPr>
        <w:pStyle w:val="ListParagraph"/>
        <w:spacing w:after="0" w:line="240" w:lineRule="auto"/>
        <w:ind w:left="360"/>
        <w:jc w:val="both"/>
        <w:rPr>
          <w:rFonts w:ascii="Times New Roman" w:hAnsi="Times New Roman"/>
          <w:sz w:val="24"/>
          <w:szCs w:val="24"/>
        </w:rPr>
      </w:pPr>
    </w:p>
    <w:p w:rsidR="007001A8" w:rsidRDefault="007001A8" w:rsidP="00464C47">
      <w:pPr>
        <w:pStyle w:val="ListParagraph"/>
        <w:spacing w:after="0" w:line="240" w:lineRule="auto"/>
        <w:ind w:left="360"/>
        <w:jc w:val="both"/>
        <w:rPr>
          <w:rFonts w:ascii="Times New Roman" w:hAnsi="Times New Roman"/>
          <w:sz w:val="24"/>
          <w:szCs w:val="24"/>
        </w:rPr>
      </w:pPr>
    </w:p>
    <w:p w:rsidR="007001A8" w:rsidRPr="00464C47" w:rsidRDefault="007001A8" w:rsidP="00464C47">
      <w:pPr>
        <w:pStyle w:val="ListParagraph"/>
        <w:spacing w:after="0" w:line="240" w:lineRule="auto"/>
        <w:ind w:left="360"/>
        <w:jc w:val="both"/>
        <w:rPr>
          <w:rFonts w:ascii="Times New Roman" w:hAnsi="Times New Roman"/>
          <w:sz w:val="24"/>
          <w:szCs w:val="24"/>
        </w:rPr>
      </w:pPr>
    </w:p>
    <w:p w:rsidR="007001A8" w:rsidRPr="00464C47" w:rsidRDefault="007001A8" w:rsidP="00464C47">
      <w:pPr>
        <w:pStyle w:val="Heading1"/>
        <w:numPr>
          <w:ilvl w:val="0"/>
          <w:numId w:val="37"/>
        </w:numPr>
        <w:jc w:val="both"/>
        <w:rPr>
          <w:rFonts w:ascii="Times New Roman" w:hAnsi="Times New Roman" w:cs="Times New Roman"/>
          <w:i/>
          <w:sz w:val="28"/>
          <w:szCs w:val="28"/>
        </w:rPr>
      </w:pPr>
      <w:r w:rsidRPr="00464C47">
        <w:rPr>
          <w:rFonts w:ascii="Times New Roman" w:hAnsi="Times New Roman" w:cs="Times New Roman"/>
          <w:i/>
          <w:sz w:val="28"/>
          <w:szCs w:val="28"/>
        </w:rPr>
        <w:t xml:space="preserve"> </w:t>
      </w:r>
      <w:bookmarkStart w:id="8" w:name="_Toc327303121"/>
      <w:r w:rsidRPr="00464C47">
        <w:rPr>
          <w:rFonts w:ascii="Times New Roman" w:hAnsi="Times New Roman" w:cs="Times New Roman"/>
          <w:i/>
          <w:sz w:val="28"/>
          <w:szCs w:val="28"/>
        </w:rPr>
        <w:t>Problemy sfery badawczo-rozwojowej i nauki w zakresie wdrażania projektów</w:t>
      </w:r>
      <w:bookmarkEnd w:id="8"/>
      <w:r w:rsidRPr="00464C47">
        <w:rPr>
          <w:rFonts w:ascii="Times New Roman" w:hAnsi="Times New Roman" w:cs="Times New Roman"/>
          <w:i/>
          <w:sz w:val="28"/>
          <w:szCs w:val="28"/>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Analizując sytuację sfery badawczo-rozwojowej i nauki mamy na uwadze nie tylko publiczne szkoły wyższe i inne jednostki naukowe czy badawczo-rozwojowe, ale także przedsiębiorstwa i podmioty prywatne prowadzące działalność badawczo-rozwojową. Trzeba pamiętać o wszystkich aspektach funkcjonowania większości publicznych wyższych uczelni oraz jednostek badawczo-rozwojowych. Biurokracja, „skostniałe” schematy i procedury działania, rozbieżność wymagań dotyczących pokonywania kolejnych szczebli kariery naukowej i prowadzenia badań naukowych, których efekty będą użyteczne, specyficzne stosunki międzyludzkie – to tylko niektóre obszary wpływające na realizację projektów przez te instytucje oraz źródła problemów, które mogą pojawić się na etapie wdrażania projektu. W poniższej analizie skupiamy się na przedstawieniu problemów we wdrażaniu projektów B+R w pewnym stopniu pomijając wymienione aspekty, ciągle tak charakterystyczne dla polskiego środowiska naukowego.</w:t>
      </w:r>
    </w:p>
    <w:p w:rsidR="007001A8" w:rsidRPr="00464C47" w:rsidRDefault="007001A8" w:rsidP="00464C47">
      <w:pPr>
        <w:pStyle w:val="Heading5"/>
        <w:numPr>
          <w:ilvl w:val="4"/>
          <w:numId w:val="38"/>
        </w:numPr>
        <w:jc w:val="both"/>
        <w:rPr>
          <w:rFonts w:ascii="Times New Roman" w:hAnsi="Times New Roman"/>
        </w:rPr>
      </w:pPr>
      <w:bookmarkStart w:id="9" w:name="_Toc327303122"/>
      <w:r w:rsidRPr="00464C47">
        <w:rPr>
          <w:rFonts w:ascii="Times New Roman" w:hAnsi="Times New Roman"/>
        </w:rPr>
        <w:t>Omówienie problemów i potrzeb</w:t>
      </w:r>
      <w:bookmarkEnd w:id="9"/>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Problemy i potrzeby sfery badawczo-rozwojowej i nauki można omawiać w różnych ujęciach. Jednym z nich może być podejście zaproponowane przez Jyoti’iego, D.K. Banwet’a i S.G. Deshmukh’a</w:t>
      </w:r>
      <w:r w:rsidRPr="00464C47">
        <w:rPr>
          <w:rStyle w:val="FootnoteReference"/>
          <w:rFonts w:ascii="Times New Roman" w:hAnsi="Times New Roman"/>
          <w:sz w:val="24"/>
          <w:szCs w:val="24"/>
        </w:rPr>
        <w:footnoteReference w:id="19"/>
      </w:r>
      <w:r w:rsidRPr="00464C47">
        <w:rPr>
          <w:rFonts w:ascii="Times New Roman" w:hAnsi="Times New Roman"/>
          <w:sz w:val="24"/>
          <w:szCs w:val="24"/>
        </w:rPr>
        <w:t>, którzy stworzyli model ewaluacji działalności B+R z uwzględnieniem czterech perspektyw: finansowej, klientów, innowacji i uczenia się oraz wewnętrznych procesów biznesowych. Monitorując wnikliwie 53 elementy, które według nich należy wziąć pod uwagę, można uznać, że każdy z nich stanowi potencjalne źródło problemów.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 niniejszej części przedstawimy jednak inne ujęcie problemów sfery badawczo-rozwojowej i nauki w zakresie wdrażania projektów B+R. Proponowana poniżej analiza wynika z teorii, a także praktyki zarządzania projektami z uwzględnieniem specyfiki badań i rozwoju. Problemy i specyficzne potrzeby w obszarze B+R mogą wynikać z:</w:t>
      </w:r>
    </w:p>
    <w:p w:rsidR="007001A8" w:rsidRPr="00464C47" w:rsidRDefault="007001A8" w:rsidP="00464C47">
      <w:pPr>
        <w:pStyle w:val="ListParagraph"/>
        <w:numPr>
          <w:ilvl w:val="0"/>
          <w:numId w:val="11"/>
        </w:numPr>
        <w:spacing w:after="0" w:line="240" w:lineRule="auto"/>
        <w:jc w:val="both"/>
        <w:rPr>
          <w:rFonts w:ascii="Times New Roman" w:hAnsi="Times New Roman"/>
          <w:sz w:val="24"/>
          <w:szCs w:val="24"/>
        </w:rPr>
      </w:pPr>
      <w:r w:rsidRPr="00464C47">
        <w:rPr>
          <w:rFonts w:ascii="Times New Roman" w:hAnsi="Times New Roman"/>
          <w:sz w:val="24"/>
          <w:szCs w:val="24"/>
        </w:rPr>
        <w:t>poszczególnych faz cyklu życia projektu,</w:t>
      </w:r>
    </w:p>
    <w:p w:rsidR="007001A8" w:rsidRPr="00464C47" w:rsidRDefault="007001A8" w:rsidP="00464C47">
      <w:pPr>
        <w:pStyle w:val="ListParagraph"/>
        <w:numPr>
          <w:ilvl w:val="0"/>
          <w:numId w:val="11"/>
        </w:numPr>
        <w:spacing w:after="0" w:line="240" w:lineRule="auto"/>
        <w:jc w:val="both"/>
        <w:rPr>
          <w:rFonts w:ascii="Times New Roman" w:hAnsi="Times New Roman"/>
          <w:sz w:val="24"/>
          <w:szCs w:val="24"/>
        </w:rPr>
      </w:pPr>
      <w:r w:rsidRPr="00464C47">
        <w:rPr>
          <w:rFonts w:ascii="Times New Roman" w:hAnsi="Times New Roman"/>
          <w:sz w:val="24"/>
          <w:szCs w:val="24"/>
        </w:rPr>
        <w:t>relacji jednostki realizującej projekt B+R z jej interesariuszami,</w:t>
      </w:r>
    </w:p>
    <w:p w:rsidR="007001A8" w:rsidRPr="00464C47" w:rsidRDefault="007001A8" w:rsidP="00464C47">
      <w:pPr>
        <w:pStyle w:val="ListParagraph"/>
        <w:numPr>
          <w:ilvl w:val="0"/>
          <w:numId w:val="11"/>
        </w:numPr>
        <w:spacing w:after="0" w:line="240" w:lineRule="auto"/>
        <w:jc w:val="both"/>
        <w:rPr>
          <w:rFonts w:ascii="Times New Roman" w:hAnsi="Times New Roman"/>
          <w:sz w:val="24"/>
          <w:szCs w:val="24"/>
        </w:rPr>
      </w:pPr>
      <w:r w:rsidRPr="00464C47">
        <w:rPr>
          <w:rFonts w:ascii="Times New Roman" w:hAnsi="Times New Roman"/>
          <w:sz w:val="24"/>
          <w:szCs w:val="24"/>
        </w:rPr>
        <w:t>struktury organizacyjnej jednostki realizującej projekt B+R.</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Cykl życia projektu</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Realizacja projektów B+R, jak wszystkich innych projektów, stanowi kolejną fazę życia projektu i oznacza wdrażanie działań zgodnych z planem przebiegu projektu</w:t>
      </w:r>
      <w:r w:rsidRPr="00464C47">
        <w:rPr>
          <w:rStyle w:val="FootnoteReference"/>
          <w:rFonts w:ascii="Times New Roman" w:hAnsi="Times New Roman"/>
          <w:sz w:val="24"/>
          <w:szCs w:val="24"/>
        </w:rPr>
        <w:footnoteReference w:id="20"/>
      </w:r>
      <w:r w:rsidRPr="00464C47">
        <w:rPr>
          <w:rFonts w:ascii="Times New Roman" w:hAnsi="Times New Roman"/>
          <w:sz w:val="24"/>
          <w:szCs w:val="24"/>
        </w:rPr>
        <w:t xml:space="preserve">. Problemy we wdrażaniu projektów badawczo-rozwojowych mogą wynikać z błędów popełnionych we wcześniejszych fazach, czyli podczas inicjowania i planowania projektu, mogą również pojawiać się już w fazie realizacji, pomimo poprawnego przebiegu poprzednich etapów.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Ponadto wdrażanie projektu B+R, jako kolejna faza szerszego przedsięwzięcia, może być również traktowane jako odrębny projekt posiadający własny cykl i etapy, które nie zawsze następują kolejno, a często zazębiają się. Bez względu na rodzaj projektu, w każdym pojawiają się cechy charakterystyczne takie, jak</w:t>
      </w:r>
      <w:r w:rsidRPr="00464C47">
        <w:rPr>
          <w:rStyle w:val="FootnoteReference"/>
          <w:rFonts w:ascii="Times New Roman" w:hAnsi="Times New Roman"/>
          <w:sz w:val="24"/>
          <w:szCs w:val="24"/>
        </w:rPr>
        <w:footnoteReference w:id="21"/>
      </w:r>
      <w:r w:rsidRPr="00464C47">
        <w:rPr>
          <w:rFonts w:ascii="Times New Roman" w:hAnsi="Times New Roman"/>
          <w:sz w:val="24"/>
          <w:szCs w:val="24"/>
        </w:rPr>
        <w:t xml:space="preserve">: </w:t>
      </w:r>
    </w:p>
    <w:p w:rsidR="007001A8" w:rsidRPr="00464C47" w:rsidRDefault="007001A8" w:rsidP="00464C47">
      <w:pPr>
        <w:pStyle w:val="ListParagraph"/>
        <w:numPr>
          <w:ilvl w:val="0"/>
          <w:numId w:val="10"/>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określony i konkretny cel, którego osiągnięcie kończy realizację projektu,</w:t>
      </w:r>
    </w:p>
    <w:p w:rsidR="007001A8" w:rsidRPr="00464C47" w:rsidRDefault="007001A8" w:rsidP="00464C47">
      <w:pPr>
        <w:pStyle w:val="ListParagraph"/>
        <w:numPr>
          <w:ilvl w:val="0"/>
          <w:numId w:val="10"/>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określone ramy czasowe,</w:t>
      </w:r>
    </w:p>
    <w:p w:rsidR="007001A8" w:rsidRPr="00464C47" w:rsidRDefault="007001A8" w:rsidP="00464C47">
      <w:pPr>
        <w:pStyle w:val="ListParagraph"/>
        <w:numPr>
          <w:ilvl w:val="0"/>
          <w:numId w:val="10"/>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korzystanie z zasobów (jak np.: ludzie, pieniądze, urządzenia, materiały itp.),</w:t>
      </w:r>
    </w:p>
    <w:p w:rsidR="007001A8" w:rsidRPr="00464C47" w:rsidRDefault="007001A8" w:rsidP="00464C47">
      <w:pPr>
        <w:pStyle w:val="ListParagraph"/>
        <w:numPr>
          <w:ilvl w:val="0"/>
          <w:numId w:val="10"/>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zadania, czyli współzależne, ale wydzielone etapy, powiązane z sobą.</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Krytyczny jest zwykle moment rozpoczęcia realizacji projektu, ponieważ z jednej strony wynika to ze szczególnie dużego obłożenia zadaniami w związku z procesem uruchamiania projektu i wprowadzania w organizacji określonych rozwiązań i procedur dotyczących projektu, z drugiej strony przyjęte na wstępie rozwiązania i założenia mają znaczący wpływ na późniejszy przebieg oraz rezultaty projektu.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Z cyklem życia projektu wiążą się takie problemy, jak</w:t>
      </w:r>
      <w:r w:rsidRPr="00464C47">
        <w:rPr>
          <w:rStyle w:val="FootnoteReference"/>
          <w:rFonts w:ascii="Times New Roman" w:hAnsi="Times New Roman"/>
          <w:sz w:val="24"/>
          <w:szCs w:val="24"/>
        </w:rPr>
        <w:footnoteReference w:id="22"/>
      </w:r>
      <w:r w:rsidRPr="00464C47">
        <w:rPr>
          <w:rFonts w:ascii="Times New Roman" w:hAnsi="Times New Roman"/>
          <w:sz w:val="24"/>
          <w:szCs w:val="24"/>
        </w:rPr>
        <w:t>:</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Znalezienie i zatrzymanie pracowników o właściwych kwalifikacjach.</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Przedłużanie się poszczególnych faz wdrażania projektu ponad wyznaczone wstępnie ramy.</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Nawarstwienie się poszczególnych zadań w decydującej fazie projektu, co może stanowić trudność w ograniczonym zespole i przy ograniczonym budżecie.</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Nieprzewidziane pojawienie się potrzeb w zakresie zasobów niemożliwych lub bardzo trudnych do przewidzenia na etapie planowania projektu.</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 miarę postępu prac badawczo-rozwojowych i pojawiania się kolejnych rezultatów często zachodzi potrzeba zastosowania ich ochrony poprzez przygotowanie i złożenie wniosku (lub wniosków) o uzyskanie patentu. Naukowcy (czy zespół) wdrażający projekt B+R często potrzebują pomocy w przebrnięciu przez procedurę i w poprawnym poprowadzeniu procesu patentowania.</w:t>
      </w:r>
      <w:r w:rsidRPr="00464C47">
        <w:rPr>
          <w:rStyle w:val="FootnoteReference"/>
          <w:rFonts w:ascii="Times New Roman" w:hAnsi="Times New Roman"/>
          <w:sz w:val="24"/>
          <w:szCs w:val="24"/>
        </w:rPr>
        <w:footnoteReference w:id="23"/>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Niedostatek pieniędzy. Rzadko zdarza się, aby jednostka realizująca projekt B+R od początku miała całą wymaganą kwotę na wdrożenie, konieczne więc jest niemal stałe poszukiwanie pieniędzy. </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Trudności ze zidentyfikowaniem produktu (usługi) i rynku finalnego. </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Syndrom „lokalnego/polskiego wynalazku”, czyli traktowanie wdrażanego projektu przez miejscowe środowiska (biznesowe, finansowe i inne) jako zapewne gorszego pomysłu niż  pochodzące z zagranicy, co utrudnia zarówno pozyskiwanie pieniędzy, jak i partnerów ze względu na obniżone zaufanie do projektu.</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Problemy z testowaniem prototypu, problemy ze znalezieniem partnera do testowania prototypu (poprawa jakości projektowanego rozwiązania, zmniejszenie usterkowości).</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Brak spodziewanych rezultatów na zakończenie projektu.</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Praktycznie brak standardowych procedur działania, ponieważ każdy projekt B+R jest nowatorski i wymaga tworzenia nowych, niestandardowych sposobów postępowania.</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Wymienione problemy i potrzeby mogą występować podczas realizacji projektu B+R z różnym natężeniem, więc ich wpływ na pomyślne zakończenie projektu też może być zróżnicowany. Istotne jest odpowiednio wczesne zidentyfikowanie problemu oraz reakcja i podjęcie adekwatnych działań. Jest to rola kierownika projektu, ale pomyślność wdrażania zależy także od relacji panujących w zespole projektowym i poczucia odpowiedzialności za projekt wszystkich jego realizatorów.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Relacje jednostki realizującej projekt B+R z jej interesariuszami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Interesariuszami projektu badawczo-rozwojowego są osoby i organizacje aktywnie zaangażowane w jego realizację, albo też strony, na które może wpływać wdrażanie lub zrealizowanie projektu czy uzyskanie konkretnych rezultatów</w:t>
      </w:r>
      <w:r w:rsidRPr="00464C47">
        <w:rPr>
          <w:rStyle w:val="FootnoteReference"/>
          <w:rFonts w:ascii="Times New Roman" w:hAnsi="Times New Roman"/>
          <w:sz w:val="24"/>
          <w:szCs w:val="24"/>
        </w:rPr>
        <w:footnoteReference w:id="24"/>
      </w:r>
      <w:r w:rsidRPr="00464C47">
        <w:rPr>
          <w:rFonts w:ascii="Times New Roman" w:hAnsi="Times New Roman"/>
          <w:sz w:val="24"/>
          <w:szCs w:val="24"/>
        </w:rPr>
        <w:t>.  Poziom odpowiedzialności oraz wpływu na realizację projektu poszczególnych interesariuszy jest zróżnicowany i zmienia się w miarę postępu prac. Zakres odpowiedzialności i wpływu może obejmować okazjonalny udział w badaniu ankietowym lub spotkaniu fokusowym poświęconym opracowywanemu rozwiązaniu, ale także zapewnienie finansowania na wdrożenie projektu B+R czy politycznego wsparcia. Interesariusze, którzy lekceważą swoją odpowiedzialność za wdrożenie projektu, mogą mieć niszczycielski wręcz wpływ na wynik końcowy projektu. Podobne skutki może wywołać ignorowanie interesariuszy przez kierownictwo projektu. Niepowodzenie w zidentyfikowaniu kluczowych interesariuszy projektu również może wywołać poważne problemy w realizacji przedsięwzięcia</w:t>
      </w:r>
      <w:r w:rsidRPr="00464C47" w:rsidDel="007A391A">
        <w:rPr>
          <w:rFonts w:ascii="Times New Roman" w:hAnsi="Times New Roman"/>
          <w:sz w:val="24"/>
          <w:szCs w:val="24"/>
        </w:rPr>
        <w:t xml:space="preserve"> </w:t>
      </w:r>
      <w:r w:rsidRPr="00464C47">
        <w:rPr>
          <w:rFonts w:ascii="Times New Roman" w:hAnsi="Times New Roman"/>
          <w:sz w:val="24"/>
          <w:szCs w:val="24"/>
        </w:rPr>
        <w:t>.</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Praktycznie w każdym projekcie, również badawczo-rozwojowym, do kluczowych interesariuszy należą:</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Kierownik projektu</w:t>
      </w:r>
      <w:r w:rsidRPr="00464C47">
        <w:rPr>
          <w:rFonts w:ascii="Times New Roman" w:hAnsi="Times New Roman"/>
          <w:sz w:val="24"/>
          <w:szCs w:val="24"/>
        </w:rPr>
        <w:t>. To on określa sposób organizacji pracy, koordynuje prace, sprawuje bieżącą kontrolę nad prawidłowością prac, wykorzystaniem zasobów (w tym budżetu), realizacją harmonogramu, osiąganiem założonych rezultatów oraz reaguje na pojawiające się nieoczekiwane sytuacje. Każdy projekt ma swoją dynamikę, a ponieważ z jego realizacją wiąże się wiele zmiennych, istotnym elementem jest stałe monitorowanie projektu i wprowadzanie korekt w przypadku występujących odstępstw od planowanego przebiegu projektu</w:t>
      </w:r>
      <w:r w:rsidRPr="00464C47">
        <w:rPr>
          <w:rStyle w:val="FootnoteReference"/>
          <w:rFonts w:ascii="Times New Roman" w:hAnsi="Times New Roman"/>
          <w:sz w:val="24"/>
          <w:szCs w:val="24"/>
        </w:rPr>
        <w:footnoteReference w:id="25"/>
      </w:r>
      <w:r w:rsidRPr="00464C47">
        <w:rPr>
          <w:rFonts w:ascii="Times New Roman" w:hAnsi="Times New Roman"/>
          <w:sz w:val="24"/>
          <w:szCs w:val="24"/>
        </w:rPr>
        <w:t>. Błędy popełnione przez kierownika projektu w fazie jego realizacji, mogą wywoływać różnorodne problemy, które przedstawiamy w tej części.</w:t>
      </w: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Klient/ użytkownik</w:t>
      </w:r>
      <w:r w:rsidRPr="00464C47">
        <w:rPr>
          <w:rFonts w:ascii="Times New Roman" w:hAnsi="Times New Roman"/>
          <w:sz w:val="24"/>
          <w:szCs w:val="24"/>
        </w:rPr>
        <w:t>. Osoba lub organizacja (jednostka), która będzie używała albo wykorzystywała rezultat wdrażanego projektu, mogą to być również grupy użytkowników. W niektórych przypadkach klient jest tożsamy z użytkownikiem, w innych obszarach badawczych klientem będzie jednostka nabywająca rezultat prac B+R służący za podstawę do wytwarzania produktu finalnego, którego użytkownikiem będzie odbiorca końcowy, korzystający z niego.</w:t>
      </w: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Jednostka realizująca projekt B+R</w:t>
      </w:r>
      <w:r w:rsidRPr="00464C47">
        <w:rPr>
          <w:rFonts w:ascii="Times New Roman" w:hAnsi="Times New Roman"/>
          <w:sz w:val="24"/>
          <w:szCs w:val="24"/>
        </w:rPr>
        <w:t>. Jednostka badawczo-rozwojowa, uczelnia, przedsiębiorstwo, którego pracownicy są zaangażowani w realizację projektu.</w:t>
      </w: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Członkowie zespołu projektowego</w:t>
      </w:r>
      <w:r w:rsidRPr="00464C47">
        <w:rPr>
          <w:rFonts w:ascii="Times New Roman" w:hAnsi="Times New Roman"/>
          <w:sz w:val="24"/>
          <w:szCs w:val="24"/>
        </w:rPr>
        <w:t>. Grupa osób zaangażowana w realizację projektu.</w:t>
      </w: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Zespół zarządzający projektem</w:t>
      </w:r>
      <w:r w:rsidRPr="00464C47">
        <w:rPr>
          <w:rFonts w:ascii="Times New Roman" w:hAnsi="Times New Roman"/>
          <w:sz w:val="24"/>
          <w:szCs w:val="24"/>
        </w:rPr>
        <w:t>. Członkowie zespołu projektowego bezpośrednio zaangażowani w zarządzanie projektem.</w:t>
      </w: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Sponsor</w:t>
      </w:r>
      <w:r w:rsidRPr="00464C47">
        <w:rPr>
          <w:rFonts w:ascii="Times New Roman" w:hAnsi="Times New Roman"/>
          <w:sz w:val="24"/>
          <w:szCs w:val="24"/>
        </w:rPr>
        <w:t>. Osoba lub grupa osób, instytucja, podmiot zapewniająca zasoby finansowe lub rzeczowe dla wdrażanego projektu.</w:t>
      </w: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Liderzy</w:t>
      </w:r>
      <w:r w:rsidRPr="00464C47">
        <w:rPr>
          <w:rFonts w:ascii="Times New Roman" w:hAnsi="Times New Roman"/>
          <w:sz w:val="24"/>
          <w:szCs w:val="24"/>
        </w:rPr>
        <w:t>. Osoby lub grupy, które nie są bezpośrednio zainteresowane pozyskaniem lub użytkowaniem rezultatu zrealizowanego projektu, ale ze względu na ich pozycję w środowiskach reprezentujących interesariuszy projektu mogą mieć pozytywny lub negatywny wpływ na wdrażany projekt.</w:t>
      </w:r>
    </w:p>
    <w:p w:rsidR="007001A8" w:rsidRPr="00464C47" w:rsidRDefault="007001A8" w:rsidP="00464C47">
      <w:pPr>
        <w:pStyle w:val="ListParagraph"/>
        <w:numPr>
          <w:ilvl w:val="0"/>
          <w:numId w:val="12"/>
        </w:numPr>
        <w:spacing w:after="0" w:line="240" w:lineRule="auto"/>
        <w:jc w:val="both"/>
        <w:rPr>
          <w:rFonts w:ascii="Times New Roman" w:hAnsi="Times New Roman"/>
          <w:sz w:val="24"/>
          <w:szCs w:val="24"/>
        </w:rPr>
      </w:pPr>
      <w:r w:rsidRPr="00464C47">
        <w:rPr>
          <w:rFonts w:ascii="Times New Roman" w:hAnsi="Times New Roman"/>
          <w:b/>
          <w:sz w:val="24"/>
          <w:szCs w:val="24"/>
        </w:rPr>
        <w:t>Biuro projektu</w:t>
      </w:r>
      <w:r w:rsidRPr="00464C47">
        <w:rPr>
          <w:rFonts w:ascii="Times New Roman" w:hAnsi="Times New Roman"/>
          <w:sz w:val="24"/>
          <w:szCs w:val="24"/>
        </w:rPr>
        <w:t>. Jednostka organizacyjna do spraw centralizacji i koordynacji zarządzania projektami. Jeśli taka jednostka istnieje w organizacji realizującej projekt B+R, biuro projektu może być interesariuszem, o ile ponosi jakąkolwiek odpowiedzialność za rezultat końcowy projektu.</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Ponadto, oprócz wymienionych kluczowych interesariuszy, jest wielu innych – wewnętrznych i zewnętrznych, są to właściciele i inwestorzy, sprzedawcy i kontrahenci, rodziny członków zespołu projektowego, agencje rządowe, media, grupy lobbingowe, indywidualni obywatele oraz generalnie społeczeństwo. Role i odpowiedzialność interesariuszy mogą nachodzić na siebie, co może powodować problemy, podobnie, jak sprzeczne oczekiwania i konflikt interesów poszczególnych stron. Poniżej przestawiono problemy mogące pojawić się w trakcie wdrażania projektu badawczo-rozwojowego wynikające z relacji z różnymi interesariuszami projektu:</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Znalezienie i zatrzymanie pracowników o właściwych kwalifikacjach.</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Konflikt w zespole projektowym.</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Konflikt zespołu projektowego z biurem projektu.</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Konflikt lub wycofanie się istotnego partnera (inwestora, przedsiębiorstwa uczestniczącego w testowaniu opracowywanego rozwiązania, właściciela patentu, na bazie którego rozwijane jest nowe rozwiązanie itp.).</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Trudności ze zbudowaniem sieci dystrybucji (niekiedy zagranicą) dla rezultatu projektu. </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Niezbyt dobry wizerunek kraju pochodzenia (Polski) twórców/realizatorów projektu B+R z punktu widzenia pozyskiwania inwestorów, partnerów itp., szczególnie przy wdrażaniu nowoczesnych rozwiązań.</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Ryzyko związane z przejęciem wypracowanych rozwiązań przez podmioty, z którymi prowadzona jest współpraca lub nawet próby podjęcia współpracy (przemysł, instytucje badawcze itp.).</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Brak zainteresowania opracowywanym rozwiązaniem ze strony pierwotnie planowanego rynku docelowego.</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Poprawne zidentyfikowanie interesariuszy projektu i właściwe zarządzanie relacjami z nimi wpływa na bezproblemowe wdrażanie projektu B+R. Prawidłowe wykonanie tego zadania często zależy od specyfiki organizacji jednostki realizującej projekt.</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Struktura organizacyjna jednostki realizującej projekt B+R</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Projekty badawczo-rozwojowe zazwyczaj są częścią większej niż projekt struktury, np.: przedsiębiorstwa, jednostki publicznej, instytucji ds. ochrony zdrowia, stowarzyszenia zawodowego, instytucji międzynarodowej i innych organizacji. Nawet, jeżeli projekt jest oddzielnym przedsięwzięciem (</w:t>
      </w:r>
      <w:r w:rsidRPr="00464C47">
        <w:rPr>
          <w:rFonts w:ascii="Times New Roman" w:hAnsi="Times New Roman"/>
          <w:i/>
          <w:sz w:val="24"/>
          <w:szCs w:val="24"/>
        </w:rPr>
        <w:t>joint venture</w:t>
      </w:r>
      <w:r w:rsidRPr="00464C47">
        <w:rPr>
          <w:rFonts w:ascii="Times New Roman" w:hAnsi="Times New Roman"/>
          <w:sz w:val="24"/>
          <w:szCs w:val="24"/>
        </w:rPr>
        <w:t>, partnerstwem), nadal podlega wpływom organizacji lub instytucji, które go zainicjowały. Wiele potencjalnych problemów w realizacji projektów B+R może mieć swoje źródła w stopniu dojrzałości realizującej go organizacji, systemie zarządzania, kulturze organizacyjnej oraz strukturze tej organizacji. Stąd mogą pojawić się problemy takie, jak np.:</w:t>
      </w:r>
    </w:p>
    <w:p w:rsidR="007001A8" w:rsidRPr="00464C47" w:rsidRDefault="007001A8" w:rsidP="00464C47">
      <w:pPr>
        <w:pStyle w:val="ListParagraph"/>
        <w:numPr>
          <w:ilvl w:val="0"/>
          <w:numId w:val="13"/>
        </w:numPr>
        <w:spacing w:after="0" w:line="240" w:lineRule="auto"/>
        <w:jc w:val="both"/>
        <w:rPr>
          <w:rFonts w:ascii="Times New Roman" w:hAnsi="Times New Roman"/>
          <w:sz w:val="24"/>
          <w:szCs w:val="24"/>
        </w:rPr>
      </w:pPr>
      <w:r w:rsidRPr="00464C47">
        <w:rPr>
          <w:rFonts w:ascii="Times New Roman" w:hAnsi="Times New Roman"/>
          <w:sz w:val="24"/>
          <w:szCs w:val="24"/>
        </w:rPr>
        <w:t>niefrasobliwe podejście do harmonogramu i ustaleń i przekraczanie wyznaczonych terminów realizacji poszczególnych zadań, a co się z tym zwykle wiąże nadmierne konsumowanie budżetu,</w:t>
      </w:r>
    </w:p>
    <w:p w:rsidR="007001A8" w:rsidRPr="00464C47" w:rsidRDefault="007001A8" w:rsidP="00464C47">
      <w:pPr>
        <w:pStyle w:val="ListParagraph"/>
        <w:numPr>
          <w:ilvl w:val="0"/>
          <w:numId w:val="13"/>
        </w:numPr>
        <w:spacing w:after="0" w:line="240" w:lineRule="auto"/>
        <w:jc w:val="both"/>
        <w:rPr>
          <w:rFonts w:ascii="Times New Roman" w:hAnsi="Times New Roman"/>
          <w:sz w:val="24"/>
          <w:szCs w:val="24"/>
        </w:rPr>
      </w:pPr>
      <w:r w:rsidRPr="00464C47">
        <w:rPr>
          <w:rFonts w:ascii="Times New Roman" w:hAnsi="Times New Roman"/>
          <w:sz w:val="24"/>
          <w:szCs w:val="24"/>
        </w:rPr>
        <w:t>wyciek poufnych informacji,</w:t>
      </w:r>
    </w:p>
    <w:p w:rsidR="007001A8" w:rsidRPr="00464C47" w:rsidRDefault="007001A8" w:rsidP="00464C47">
      <w:pPr>
        <w:pStyle w:val="ListParagraph"/>
        <w:numPr>
          <w:ilvl w:val="0"/>
          <w:numId w:val="13"/>
        </w:numPr>
        <w:spacing w:after="0" w:line="240" w:lineRule="auto"/>
        <w:jc w:val="both"/>
        <w:rPr>
          <w:rFonts w:ascii="Times New Roman" w:hAnsi="Times New Roman"/>
          <w:sz w:val="24"/>
          <w:szCs w:val="24"/>
        </w:rPr>
      </w:pPr>
      <w:r w:rsidRPr="00464C47">
        <w:rPr>
          <w:rFonts w:ascii="Times New Roman" w:hAnsi="Times New Roman"/>
          <w:sz w:val="24"/>
          <w:szCs w:val="24"/>
        </w:rPr>
        <w:t>nieprawidłowe wykorzystanie funduszy przeznaczonych na realizację projektu,</w:t>
      </w:r>
    </w:p>
    <w:p w:rsidR="007001A8" w:rsidRPr="00464C47" w:rsidRDefault="007001A8" w:rsidP="00464C47">
      <w:pPr>
        <w:pStyle w:val="ListParagraph"/>
        <w:numPr>
          <w:ilvl w:val="0"/>
          <w:numId w:val="13"/>
        </w:numPr>
        <w:spacing w:after="0" w:line="240" w:lineRule="auto"/>
        <w:jc w:val="both"/>
        <w:rPr>
          <w:rFonts w:ascii="Times New Roman" w:hAnsi="Times New Roman"/>
          <w:sz w:val="24"/>
          <w:szCs w:val="24"/>
        </w:rPr>
      </w:pPr>
      <w:r w:rsidRPr="00464C47">
        <w:rPr>
          <w:rFonts w:ascii="Times New Roman" w:hAnsi="Times New Roman"/>
          <w:sz w:val="24"/>
          <w:szCs w:val="24"/>
        </w:rPr>
        <w:t>podejmowanie działań zbyt wysokiego ryzyka przez zespół projektowy,</w:t>
      </w:r>
    </w:p>
    <w:p w:rsidR="007001A8" w:rsidRPr="00464C47" w:rsidRDefault="007001A8" w:rsidP="00464C47">
      <w:pPr>
        <w:pStyle w:val="ListParagraph"/>
        <w:numPr>
          <w:ilvl w:val="0"/>
          <w:numId w:val="13"/>
        </w:numPr>
        <w:spacing w:after="0" w:line="240" w:lineRule="auto"/>
        <w:jc w:val="both"/>
        <w:rPr>
          <w:rFonts w:ascii="Times New Roman" w:hAnsi="Times New Roman"/>
          <w:sz w:val="24"/>
          <w:szCs w:val="24"/>
        </w:rPr>
      </w:pPr>
      <w:r w:rsidRPr="00464C47">
        <w:rPr>
          <w:rFonts w:ascii="Times New Roman" w:hAnsi="Times New Roman"/>
          <w:sz w:val="24"/>
          <w:szCs w:val="24"/>
        </w:rPr>
        <w:t>tłumienie pomysłowości i kreatywności zespołu projektowego przez kierownika projektu, co opóźnia lub wręcz uniemożliwia progres prac B+R,</w:t>
      </w:r>
    </w:p>
    <w:p w:rsidR="007001A8" w:rsidRPr="00464C47" w:rsidRDefault="007001A8" w:rsidP="00464C47">
      <w:pPr>
        <w:pStyle w:val="ListParagraph"/>
        <w:numPr>
          <w:ilvl w:val="0"/>
          <w:numId w:val="13"/>
        </w:numPr>
        <w:spacing w:after="0" w:line="240" w:lineRule="auto"/>
        <w:jc w:val="both"/>
        <w:rPr>
          <w:rFonts w:ascii="Times New Roman" w:hAnsi="Times New Roman"/>
          <w:sz w:val="24"/>
          <w:szCs w:val="24"/>
        </w:rPr>
      </w:pPr>
      <w:r w:rsidRPr="00464C47">
        <w:rPr>
          <w:rFonts w:ascii="Times New Roman" w:hAnsi="Times New Roman"/>
          <w:sz w:val="24"/>
          <w:szCs w:val="24"/>
        </w:rPr>
        <w:t>opóźnianie podejmowania istotnych decyzji, opóźnianie reagowania na sytuacje kryzysowe i spóźnione podejmowanie działań korygujących lub zaniechanie ich.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Wiele potencjalnych źródeł problemów w realizacji projektów B+R może wynikać ze specyfiki jednostek prowadzących projekty badawczo-rozwojowe. W tabeli 1 zestawiono najważniejsze czynniki i pokazano różnice w podejściu do nich ze strony jednostek produkcyjnych, usługowych i prowadzących działalność B+R.</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Tabela 2. Różnice w funkcjonowaniu jednostek produkcyjnych, usługowych i badawczo-rozwojowych, potencjalne źródła problemów.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8"/>
        <w:gridCol w:w="2606"/>
        <w:gridCol w:w="2615"/>
        <w:gridCol w:w="2607"/>
      </w:tblGrid>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Czynnik</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Jednostka produkcyjna</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Jednostka usługowa</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Jednostka b+r</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Orientacja</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Całkowite nastawienie na biznes (miarą funkcjonowania są głównie obiektywne kryteria).</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Całkowite nastawienie na biznes (miarą funkcjonowania są zarówno obiektywne, jak i subiektywne kryteria, ale łatwe do pomiaru).</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Częściowe nastawienie na biznes i częściowe nastawienie na  cele rozwojowe (rozwój społeczeństwa, priorytety narodowe). Miarą funkcjonowania mogą być mierniki obiektywne, a także całkowicie subiektywne. </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Cykl/ obieg środków pieniężnych</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Krótki cykl środków pieniężnych (rzetelne planowanie zwrotu z inwestycji).</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Bardzo krótki cykl środków pieniężnych (rzetelne planowanie zwrotu z inwestycji).</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Praktycznie nieznany czas obiegu pieniędzy oraz niemożliwe oszacowanie zwrotu z inwestycji.</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Ryzyko</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Skalkulowane ryzyko dotyczące sprzedaży, prognozy popytu, strat i przerw w pracy itp.</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Skalkulowane ryzyko niespełnienia oczekiwań klientów.</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Nieograniczone ryzyko wykonalności technicznej i komercjalizacji.</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Horyzont czasowy</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Koncentracja na otoczeniu zewnętrznym w krótkim okresie (1-2 lata).</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Koncentracja na bieżąco na otoczeniu uważanym za docelowe.</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Około 10 lat, koncentracja na środowisku, które jest przewidywane za docelowe w tym okresie.</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Procesy</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Wszystkie procesy są standardowe i mogą być wykonane przez maszyny.</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Procesy częściowo standardowe i częściowo skustomizowane (czyli dopasowane do potrzeb indywidualnych odbiorców, ale wytwarzane masowo), zależnie od zapotrzebowania. Mogą być realizowane częściowo przez maszyny, a częściowo przez ludzi.</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Nie ma standardowych procesów, wszystkie są wykonywane przez ludzi. Zasoby ludzkie są kluczowe, ponieważ ludzie różnią się poziomem kreatywności i osobistym potencjałem.</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Zasoby</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Wolumen i rodzaj potrzebnych zasobów jest znany.</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Wolumen i rodzaj potrzebnych zasobów jest znany wcześniej.</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Wolumen i rodzaj potrzebnych zasobów nie jest znany wcześniej.</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Wymagania klientów</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Standardowe atrybuty wytwarzanego produktu są całkowicie znane odbiorcom.</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Odbiorcy znają cechy usługi przed jej nabyciem. </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Odbiorca nie wie, jakie atrybuty będą mu oferowane. Rezultat działalności jest nieznany.</w:t>
            </w:r>
          </w:p>
        </w:tc>
      </w:tr>
      <w:tr w:rsidR="007001A8" w:rsidRPr="00464C47" w:rsidTr="00E25980">
        <w:tc>
          <w:tcPr>
            <w:tcW w:w="1242" w:type="dxa"/>
          </w:tcPr>
          <w:p w:rsidR="007001A8" w:rsidRPr="00464C47" w:rsidRDefault="007001A8" w:rsidP="00464C47">
            <w:pPr>
              <w:autoSpaceDE w:val="0"/>
              <w:autoSpaceDN w:val="0"/>
              <w:adjustRightInd w:val="0"/>
              <w:spacing w:after="0" w:line="240" w:lineRule="auto"/>
              <w:jc w:val="both"/>
              <w:rPr>
                <w:rFonts w:ascii="Times New Roman" w:hAnsi="Times New Roman"/>
                <w:b/>
                <w:sz w:val="24"/>
                <w:szCs w:val="24"/>
              </w:rPr>
            </w:pPr>
            <w:r w:rsidRPr="00464C47">
              <w:rPr>
                <w:rFonts w:ascii="Times New Roman" w:hAnsi="Times New Roman"/>
                <w:b/>
                <w:sz w:val="24"/>
                <w:szCs w:val="24"/>
              </w:rPr>
              <w:t>Rezultaty</w:t>
            </w:r>
          </w:p>
        </w:tc>
        <w:tc>
          <w:tcPr>
            <w:tcW w:w="2656"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Liczy się wynik w odniesieniu do udziału w rynku, wielkości sprzedaży, zysku, wzrostu sprzedaży i odpowiedzi klientów na jakość produktu.</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Ważny jest wynik w odniesieniu do satysfakcji klientów w odpowiedzi na jakość usługi.</w:t>
            </w:r>
          </w:p>
        </w:tc>
        <w:tc>
          <w:tcPr>
            <w:tcW w:w="2657" w:type="dxa"/>
          </w:tcPr>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Ważny jest rozwój społeczeństwa na bazie uzyskanego rezultatu oraz tworzenie wartości dla społeczeństwa na jego podstawie.</w:t>
            </w:r>
          </w:p>
        </w:tc>
      </w:tr>
    </w:tbl>
    <w:p w:rsidR="007001A8" w:rsidRPr="00464C47" w:rsidRDefault="007001A8" w:rsidP="00464C47">
      <w:pPr>
        <w:autoSpaceDE w:val="0"/>
        <w:autoSpaceDN w:val="0"/>
        <w:adjustRightInd w:val="0"/>
        <w:spacing w:after="0" w:line="240" w:lineRule="auto"/>
        <w:jc w:val="both"/>
        <w:rPr>
          <w:rFonts w:ascii="Times New Roman" w:hAnsi="Times New Roman"/>
          <w:sz w:val="20"/>
          <w:szCs w:val="20"/>
          <w:lang w:val="en-US"/>
        </w:rPr>
      </w:pPr>
      <w:r w:rsidRPr="00464C47">
        <w:rPr>
          <w:rFonts w:ascii="Times New Roman" w:hAnsi="Times New Roman"/>
          <w:sz w:val="20"/>
          <w:szCs w:val="20"/>
          <w:lang w:val="en-US"/>
        </w:rPr>
        <w:t xml:space="preserve">Źródło: Na podst.: Jyoti, D.K. Banwet, S.G. Deshmukh, </w:t>
      </w:r>
      <w:r w:rsidRPr="00464C47">
        <w:rPr>
          <w:rFonts w:ascii="Times New Roman" w:hAnsi="Times New Roman"/>
          <w:i/>
          <w:sz w:val="20"/>
          <w:szCs w:val="20"/>
          <w:lang w:val="en-US"/>
        </w:rPr>
        <w:t>Balanced scorecard for performance evaluation of R&amp;D organization: A conceptual model,</w:t>
      </w:r>
      <w:r w:rsidRPr="00464C47">
        <w:rPr>
          <w:rFonts w:ascii="Times New Roman" w:hAnsi="Times New Roman"/>
          <w:sz w:val="20"/>
          <w:szCs w:val="20"/>
          <w:lang w:val="en-US"/>
        </w:rPr>
        <w:t xml:space="preserve"> Journal of Scientific &amp; Industrial Research, Vol. 65, November 2006, pp 879-886.</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lang w:val="en-US"/>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W tabeli 1 widać, jak znaczne różnice występują pomiędzy jednostkami zajmującymi się produkcją, usługami i działalnością badawczo-rozwojową. Każdy z ośmiu czynników: orientacja, cykl / obieg środków pieniężnych, ryzyko, horyzont czasowy, procesy, zasoby, wymagania klientów i rezultaty, wpływa na pomyślne wdrażanie projektów B+R. </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Ponadto, jak wskazano w tabeli 1, działalność jednostek B+R ze swej natury jest obarczona znacznie większym ryzykiem, m.in. ze względu na nieprzewidywalność rezultatu końcowego realizowanych prac, długi czas trwania projektu oraz działanie w niestandardowy sposób, zależnie od sytuacji i potrzeb.</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Najbardziej typowe problemy, z którymi borykają się jednostki realizujące projekty B+R to:</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niepewność, co do ostatecznego efektu prac B+R i zwrotu poniesionych nakładów,</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konieczność pełnienia wielu różnych ról przez liderów zespołu wdrażającego projekt, dzielenie czasu na prace administracyjno-zarządcze i B+R.</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Problemy związane z realizacją projektów finansowanych ze źródeł publicznych</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Analizując problemy sfery B+R i nauki w zakresie wdrażania projektów badawczo-rozwojowych, można pokusić się o część dotyczącą trudności związanych z finansowaniem ich ze źródeł publicznych, co jest bardzo charakterystyczne dla Polski. Według Głównego Urzędu Statystycznego „głównym źródłem finansowania badań i prac rozwojowych w 2009 r. były środki budżetowe (5,48 mld zł), ich udział w ogólnym finansowaniu wynosił 60,4%. Środki przedsiębiorstw krajowych stanowiły w 2009 r. 27,1% (2,46 mld zł), środki pozyskane z zagranicy – 5,5% (0,50 mld zł), środki szkół wyższych – 6,7% (0,61 mld zł). Marginalny udział środków pochodzących z prywatnych instytucji niedochodowych odnotowano prawie w każdym sektorze, oprócz sektora rodzimego PNP</w:t>
      </w:r>
      <w:r w:rsidRPr="00464C47">
        <w:rPr>
          <w:rStyle w:val="FootnoteReference"/>
          <w:rFonts w:ascii="Times New Roman" w:hAnsi="Times New Roman"/>
          <w:sz w:val="24"/>
          <w:szCs w:val="24"/>
        </w:rPr>
        <w:footnoteReference w:id="26"/>
      </w:r>
      <w:r w:rsidRPr="00464C47">
        <w:rPr>
          <w:rFonts w:ascii="Times New Roman" w:hAnsi="Times New Roman"/>
          <w:sz w:val="24"/>
          <w:szCs w:val="24"/>
        </w:rPr>
        <w:t>, w którym podmioty finansowały działalność badawczą głównie ze środków własnych. Udział środków prywatnych instytucji niedochodowych stanowił 0,3% środków ogółem, w poszczególnych sektorach nie przekraczał 0,2% środków, ale w sektorze PNP stanowił 94,2%.”</w:t>
      </w:r>
      <w:r w:rsidRPr="00464C47">
        <w:rPr>
          <w:rStyle w:val="FootnoteReference"/>
          <w:rFonts w:ascii="Times New Roman" w:hAnsi="Times New Roman"/>
          <w:sz w:val="24"/>
          <w:szCs w:val="24"/>
        </w:rPr>
        <w:footnoteReference w:id="27"/>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Z raportu: </w:t>
      </w:r>
      <w:r w:rsidRPr="00464C47">
        <w:rPr>
          <w:rFonts w:ascii="Times New Roman" w:hAnsi="Times New Roman"/>
          <w:i/>
          <w:sz w:val="24"/>
          <w:szCs w:val="24"/>
        </w:rPr>
        <w:t>Efekty wsparcia sfery badawczo-rozwojowej w Sektorowym Programie Operacyjnym Wzrost Konkurencyjności Przedsiębiorstw w kontekście rozpoczęcia realizacji Programu Operacyjnego Innowacyjna Gospodarka - RAPORT KOŃCOWY</w:t>
      </w:r>
      <w:r w:rsidRPr="00464C47">
        <w:rPr>
          <w:rFonts w:ascii="Times New Roman" w:hAnsi="Times New Roman"/>
          <w:sz w:val="24"/>
          <w:szCs w:val="24"/>
        </w:rPr>
        <w:t>, zrealizowanego w 2009 r. na zlecenie Ministerstwa Rozwoju Regionalnego</w:t>
      </w:r>
      <w:r w:rsidRPr="00464C47">
        <w:rPr>
          <w:rStyle w:val="FootnoteReference"/>
          <w:rFonts w:ascii="Times New Roman" w:hAnsi="Times New Roman"/>
          <w:sz w:val="24"/>
          <w:szCs w:val="24"/>
        </w:rPr>
        <w:footnoteReference w:id="28"/>
      </w:r>
      <w:r w:rsidRPr="00464C47">
        <w:rPr>
          <w:rFonts w:ascii="Times New Roman" w:hAnsi="Times New Roman"/>
          <w:sz w:val="24"/>
          <w:szCs w:val="24"/>
        </w:rPr>
        <w:t xml:space="preserve"> wynika, że na etapie realizacji projektów badawczo-rozwojowych beneficjenci wywodzący się z instytucji naukowych wskazywali na następujące problemy:</w:t>
      </w:r>
    </w:p>
    <w:p w:rsidR="007001A8" w:rsidRPr="00464C47" w:rsidRDefault="007001A8" w:rsidP="00464C47">
      <w:pPr>
        <w:autoSpaceDE w:val="0"/>
        <w:autoSpaceDN w:val="0"/>
        <w:adjustRightInd w:val="0"/>
        <w:spacing w:after="0" w:line="240" w:lineRule="auto"/>
        <w:ind w:firstLine="360"/>
        <w:jc w:val="both"/>
        <w:rPr>
          <w:rFonts w:ascii="Times New Roman" w:hAnsi="Times New Roman"/>
          <w:sz w:val="24"/>
          <w:szCs w:val="24"/>
        </w:rPr>
      </w:pPr>
    </w:p>
    <w:p w:rsidR="007001A8" w:rsidRPr="00464C47" w:rsidRDefault="007001A8" w:rsidP="00464C47">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Konieczność łączenia prac merytorycznych – badawczych z pracami administracyjno-biurowymi, co odbywało się kosztem prac badawczych;</w:t>
      </w:r>
    </w:p>
    <w:p w:rsidR="007001A8" w:rsidRPr="00464C47" w:rsidRDefault="007001A8" w:rsidP="00464C47">
      <w:pPr>
        <w:pStyle w:val="ListParagraph"/>
        <w:numPr>
          <w:ilvl w:val="1"/>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konieczność angażowania naukowców w kwestie pozanaukowe, jak np. zakup urządzeń i aparatury, sprawozdawczość itp., co odciągało naukowców od pracy badawczej i wymagało poświęcania dodatkowego czasu;</w:t>
      </w:r>
    </w:p>
    <w:p w:rsidR="007001A8" w:rsidRPr="00464C47" w:rsidRDefault="007001A8" w:rsidP="00464C47">
      <w:pPr>
        <w:pStyle w:val="ListParagraph"/>
        <w:numPr>
          <w:ilvl w:val="1"/>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konieczność realizowania wielu różnych zadań administracyjnych (księgowość projektu, sprawozdawczość) w dosyć krótkim czasie, co stanowiło znaczne obciążenie i wymagało poświęcenia dodatkowego czasu od członków zespołu projektowego;</w:t>
      </w:r>
    </w:p>
    <w:p w:rsidR="007001A8" w:rsidRPr="00464C47" w:rsidRDefault="007001A8" w:rsidP="00464C47">
      <w:pPr>
        <w:pStyle w:val="ListParagraph"/>
        <w:numPr>
          <w:ilvl w:val="1"/>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wysoki stopień skomplikowania procedur związanych z rozliczaniem środków publicznych;</w:t>
      </w:r>
    </w:p>
    <w:p w:rsidR="007001A8" w:rsidRPr="00464C47" w:rsidRDefault="007001A8" w:rsidP="00464C47">
      <w:pPr>
        <w:pStyle w:val="ListParagraph"/>
        <w:numPr>
          <w:ilvl w:val="1"/>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konieczność poświęcania bardzo dużo czasu na prace organizacyjne, jak np. przetargi.</w:t>
      </w:r>
    </w:p>
    <w:p w:rsidR="007001A8" w:rsidRPr="00464C47" w:rsidRDefault="007001A8" w:rsidP="00464C47">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Dostosowanie się do harmonogramu realizowania wydatków przy jednoczesnym obowiązku stosowania zapisów „Prawo Zamówień Publicznych”; </w:t>
      </w:r>
    </w:p>
    <w:p w:rsidR="007001A8" w:rsidRPr="00464C47" w:rsidRDefault="007001A8" w:rsidP="00464C47">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Niedostatecznie płynna współpraca z partnerami (biznesowymi), zwłaszcza, jeśli projekt był realizowany w konsorcjum obejmującym wielu różnych partnerów;</w:t>
      </w:r>
    </w:p>
    <w:p w:rsidR="007001A8" w:rsidRPr="00464C47" w:rsidRDefault="007001A8" w:rsidP="00464C47">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Nie dojście do skutku zaplanowanej komercjalizacji rezultatów badań;</w:t>
      </w:r>
    </w:p>
    <w:p w:rsidR="007001A8" w:rsidRPr="00464C47" w:rsidRDefault="007001A8" w:rsidP="00464C47">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Niechęć społeczeństwa – trudności związane ze społecznym oddźwiękiem prowadzonych prac i przedstawionych w rezultacie projektu koncepcji rozwijania przemysłu wydobywczego (negatywne nastawienie społeczności, w sąsiedztwie których miałoby być zlokalizowane wydobycie węgla brunatnego w ramach zidentyfikowanych złóż). </w:t>
      </w:r>
    </w:p>
    <w:p w:rsidR="007001A8" w:rsidRPr="00464C47" w:rsidRDefault="007001A8" w:rsidP="00464C47">
      <w:pPr>
        <w:autoSpaceDE w:val="0"/>
        <w:autoSpaceDN w:val="0"/>
        <w:adjustRightInd w:val="0"/>
        <w:spacing w:after="0" w:line="240" w:lineRule="auto"/>
        <w:ind w:left="360"/>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Beneficjenci wywodzący się z przedsiębiorstw wskazywali poniższe problemy na etapie wdrażania projektu finansowanego z funduszy publicznych (w ramach Działania 1.4 SPO-WKP):</w:t>
      </w:r>
    </w:p>
    <w:p w:rsidR="007001A8" w:rsidRPr="00464C47" w:rsidRDefault="007001A8" w:rsidP="00464C47">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procedury administracyjno-rozliczeniowe nie przystosowane do sektora prywatnego;</w:t>
      </w:r>
    </w:p>
    <w:p w:rsidR="007001A8" w:rsidRPr="00464C47" w:rsidRDefault="007001A8" w:rsidP="00464C47">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zbyt duże koncentrowanie się na stosowaniu procedur zamiast na wymiernych efektach realizacji projektu.</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Warto zauważyć, że problemy wymienione zarówno przez reprezentantów instytucji naukowych, jak i biznesu – beneficjentów publicznych źródeł finansowania projektów B+R, można zakwalifikować do trudności związanych z cyklem życia projektu, interesariuszami projektu lub kwestiami organizacyjnymi właściwymi dla jednostki realizującej projekt B+R.</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Z publicznym finansowaniem projektów B+R wiąże się jeszcze inne źródło problemów – niestabilność sfery badawczo-rozwojowej, co jest związane z pewnym koniunkturalizmem we wspieraniu nauki, badań i rozwoju przez rząd. Z punktu widzenia jednostki realizującej projekty badawczo-rozwojowe w danej dziedzinie w oparciu o publiczne źródła finansowe istnieje ryzyko wyczerpania środków lub zaprzestania wsparcia dla danych obszarów badań.</w:t>
      </w:r>
      <w:r w:rsidRPr="00464C47">
        <w:rPr>
          <w:rStyle w:val="FootnoteReference"/>
          <w:rFonts w:ascii="Times New Roman" w:hAnsi="Times New Roman"/>
          <w:sz w:val="24"/>
          <w:szCs w:val="24"/>
        </w:rPr>
        <w:footnoteReference w:id="29"/>
      </w:r>
      <w:r w:rsidRPr="00464C47">
        <w:rPr>
          <w:rFonts w:ascii="Times New Roman" w:hAnsi="Times New Roman"/>
          <w:sz w:val="24"/>
          <w:szCs w:val="24"/>
        </w:rPr>
        <w:t xml:space="preserve"> Wówczas zachodzi konieczność znalezienia innych sponsorów dalszych prac.</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 kontekście polskich uwarunkowań realizacji projektów badawczo-rozwojowych warto jeszcze przedstawić zestawienie różnych ryzyk, którym podlegają publiczne jednostki B+R, ryzyk mogących także stanowić źródła licznych problemów podczas realizacji prac B+R. Przedstawia je tabela 2.</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 xml:space="preserve">Tabela 3. Przykłady ryzyk, którym podlegają jednostki publiczne realizujące projekty B+R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559"/>
        <w:gridCol w:w="3560"/>
      </w:tblGrid>
      <w:tr w:rsidR="007001A8" w:rsidRPr="00464C47" w:rsidTr="00E25980">
        <w:tc>
          <w:tcPr>
            <w:tcW w:w="209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Kategoria:</w:t>
            </w:r>
          </w:p>
        </w:tc>
        <w:tc>
          <w:tcPr>
            <w:tcW w:w="3559"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Prawdopodobieństwo wystąpienia takich zjawisk, jak:</w:t>
            </w:r>
          </w:p>
        </w:tc>
        <w:tc>
          <w:tcPr>
            <w:tcW w:w="3560"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Możliwy wpływ:</w:t>
            </w:r>
          </w:p>
        </w:tc>
      </w:tr>
      <w:tr w:rsidR="007001A8" w:rsidRPr="00464C47" w:rsidTr="00E25980">
        <w:tc>
          <w:tcPr>
            <w:tcW w:w="209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Czynniki polityczne</w:t>
            </w:r>
          </w:p>
        </w:tc>
        <w:tc>
          <w:tcPr>
            <w:tcW w:w="3559" w:type="dxa"/>
          </w:tcPr>
          <w:p w:rsidR="007001A8" w:rsidRPr="00464C47" w:rsidRDefault="007001A8" w:rsidP="00464C47">
            <w:pPr>
              <w:pStyle w:val="ListParagraph"/>
              <w:numPr>
                <w:ilvl w:val="0"/>
                <w:numId w:val="14"/>
              </w:numPr>
              <w:spacing w:after="0" w:line="240" w:lineRule="auto"/>
              <w:jc w:val="both"/>
              <w:rPr>
                <w:rFonts w:ascii="Times New Roman" w:hAnsi="Times New Roman"/>
                <w:sz w:val="24"/>
                <w:szCs w:val="24"/>
              </w:rPr>
            </w:pPr>
            <w:r w:rsidRPr="00464C47">
              <w:rPr>
                <w:rFonts w:ascii="Times New Roman" w:hAnsi="Times New Roman"/>
                <w:sz w:val="24"/>
                <w:szCs w:val="24"/>
              </w:rPr>
              <w:t>Przeszacowanie lub niedoszacowanie wykonalności projektu od strony ekonomicznej.</w:t>
            </w:r>
          </w:p>
          <w:p w:rsidR="007001A8" w:rsidRPr="00464C47" w:rsidRDefault="007001A8" w:rsidP="00464C47">
            <w:pPr>
              <w:pStyle w:val="ListParagraph"/>
              <w:numPr>
                <w:ilvl w:val="0"/>
                <w:numId w:val="14"/>
              </w:numPr>
              <w:spacing w:after="0" w:line="240" w:lineRule="auto"/>
              <w:jc w:val="both"/>
              <w:rPr>
                <w:rFonts w:ascii="Times New Roman" w:hAnsi="Times New Roman"/>
                <w:sz w:val="24"/>
                <w:szCs w:val="24"/>
              </w:rPr>
            </w:pPr>
            <w:r w:rsidRPr="00464C47">
              <w:rPr>
                <w:rFonts w:ascii="Times New Roman" w:hAnsi="Times New Roman"/>
                <w:sz w:val="24"/>
                <w:szCs w:val="24"/>
              </w:rPr>
              <w:t>Przeszacowanie lub niedoszacowanie potencjału sektora prywatnego.</w:t>
            </w:r>
          </w:p>
          <w:p w:rsidR="007001A8" w:rsidRPr="00464C47" w:rsidRDefault="007001A8" w:rsidP="00464C47">
            <w:pPr>
              <w:pStyle w:val="ListParagraph"/>
              <w:numPr>
                <w:ilvl w:val="0"/>
                <w:numId w:val="14"/>
              </w:numPr>
              <w:spacing w:after="0" w:line="240" w:lineRule="auto"/>
              <w:jc w:val="both"/>
              <w:rPr>
                <w:rFonts w:ascii="Times New Roman" w:hAnsi="Times New Roman"/>
                <w:sz w:val="24"/>
                <w:szCs w:val="24"/>
              </w:rPr>
            </w:pPr>
            <w:r w:rsidRPr="00464C47">
              <w:rPr>
                <w:rStyle w:val="hps"/>
                <w:rFonts w:ascii="Times New Roman" w:hAnsi="Times New Roman"/>
                <w:sz w:val="24"/>
                <w:szCs w:val="24"/>
              </w:rPr>
              <w:t>Wadliwe prognozowanie</w:t>
            </w:r>
            <w:r w:rsidRPr="00464C47">
              <w:rPr>
                <w:rFonts w:ascii="Times New Roman" w:hAnsi="Times New Roman"/>
                <w:sz w:val="24"/>
                <w:szCs w:val="24"/>
              </w:rPr>
              <w:t xml:space="preserve"> </w:t>
            </w:r>
            <w:r w:rsidRPr="00464C47">
              <w:rPr>
                <w:rStyle w:val="hps"/>
                <w:rFonts w:ascii="Times New Roman" w:hAnsi="Times New Roman"/>
                <w:sz w:val="24"/>
                <w:szCs w:val="24"/>
              </w:rPr>
              <w:t>rynku i</w:t>
            </w:r>
            <w:r w:rsidRPr="00464C47">
              <w:rPr>
                <w:rFonts w:ascii="Times New Roman" w:hAnsi="Times New Roman"/>
                <w:sz w:val="24"/>
                <w:szCs w:val="24"/>
              </w:rPr>
              <w:t xml:space="preserve"> </w:t>
            </w:r>
            <w:r w:rsidRPr="00464C47">
              <w:rPr>
                <w:rStyle w:val="hps"/>
                <w:rFonts w:ascii="Times New Roman" w:hAnsi="Times New Roman"/>
                <w:sz w:val="24"/>
                <w:szCs w:val="24"/>
              </w:rPr>
              <w:t>trendów w rozwoju technologii</w:t>
            </w:r>
            <w:r w:rsidRPr="00464C47">
              <w:rPr>
                <w:rFonts w:ascii="Times New Roman" w:hAnsi="Times New Roman"/>
                <w:sz w:val="24"/>
                <w:szCs w:val="24"/>
              </w:rPr>
              <w:t>.</w:t>
            </w:r>
          </w:p>
          <w:p w:rsidR="007001A8" w:rsidRPr="00464C47" w:rsidRDefault="007001A8" w:rsidP="00464C47">
            <w:pPr>
              <w:pStyle w:val="ListParagraph"/>
              <w:numPr>
                <w:ilvl w:val="0"/>
                <w:numId w:val="14"/>
              </w:numPr>
              <w:spacing w:after="0" w:line="240" w:lineRule="auto"/>
              <w:jc w:val="both"/>
              <w:rPr>
                <w:rFonts w:ascii="Times New Roman" w:hAnsi="Times New Roman"/>
                <w:sz w:val="24"/>
                <w:szCs w:val="24"/>
              </w:rPr>
            </w:pPr>
            <w:r w:rsidRPr="00464C47">
              <w:rPr>
                <w:rStyle w:val="hps"/>
                <w:rFonts w:ascii="Times New Roman" w:hAnsi="Times New Roman"/>
                <w:sz w:val="24"/>
                <w:szCs w:val="24"/>
              </w:rPr>
              <w:t>Pokrywanie się działalności z</w:t>
            </w:r>
            <w:r w:rsidRPr="00464C47">
              <w:rPr>
                <w:rFonts w:ascii="Times New Roman" w:hAnsi="Times New Roman"/>
                <w:sz w:val="24"/>
                <w:szCs w:val="24"/>
              </w:rPr>
              <w:t xml:space="preserve"> </w:t>
            </w:r>
            <w:r w:rsidRPr="00464C47">
              <w:rPr>
                <w:rStyle w:val="hps"/>
                <w:rFonts w:ascii="Times New Roman" w:hAnsi="Times New Roman"/>
                <w:sz w:val="24"/>
                <w:szCs w:val="24"/>
              </w:rPr>
              <w:t>sektorem prywatnym w</w:t>
            </w:r>
            <w:r w:rsidRPr="00464C47">
              <w:rPr>
                <w:rFonts w:ascii="Times New Roman" w:hAnsi="Times New Roman"/>
                <w:sz w:val="24"/>
                <w:szCs w:val="24"/>
              </w:rPr>
              <w:t xml:space="preserve"> </w:t>
            </w:r>
            <w:r w:rsidRPr="00464C47">
              <w:rPr>
                <w:rStyle w:val="hps"/>
                <w:rFonts w:ascii="Times New Roman" w:hAnsi="Times New Roman"/>
                <w:sz w:val="24"/>
                <w:szCs w:val="24"/>
              </w:rPr>
              <w:t>obszarze</w:t>
            </w:r>
            <w:r w:rsidRPr="00464C47">
              <w:rPr>
                <w:rFonts w:ascii="Times New Roman" w:hAnsi="Times New Roman"/>
                <w:sz w:val="24"/>
                <w:szCs w:val="24"/>
              </w:rPr>
              <w:t xml:space="preserve"> </w:t>
            </w:r>
            <w:r w:rsidRPr="00464C47">
              <w:rPr>
                <w:rStyle w:val="hps"/>
                <w:rFonts w:ascii="Times New Roman" w:hAnsi="Times New Roman"/>
                <w:sz w:val="24"/>
                <w:szCs w:val="24"/>
              </w:rPr>
              <w:t>inwestycji.</w:t>
            </w:r>
          </w:p>
          <w:p w:rsidR="007001A8" w:rsidRPr="00464C47" w:rsidRDefault="007001A8" w:rsidP="00464C47">
            <w:pPr>
              <w:pStyle w:val="ListParagraph"/>
              <w:numPr>
                <w:ilvl w:val="0"/>
                <w:numId w:val="14"/>
              </w:numPr>
              <w:spacing w:after="0" w:line="240" w:lineRule="auto"/>
              <w:jc w:val="both"/>
              <w:rPr>
                <w:rFonts w:ascii="Times New Roman" w:hAnsi="Times New Roman"/>
                <w:sz w:val="24"/>
                <w:szCs w:val="24"/>
              </w:rPr>
            </w:pPr>
            <w:r w:rsidRPr="00464C47">
              <w:rPr>
                <w:rStyle w:val="hps"/>
                <w:rFonts w:ascii="Times New Roman" w:hAnsi="Times New Roman"/>
                <w:sz w:val="24"/>
                <w:szCs w:val="24"/>
              </w:rPr>
              <w:t>Brak racjonalnych</w:t>
            </w:r>
            <w:r w:rsidRPr="00464C47">
              <w:rPr>
                <w:rFonts w:ascii="Times New Roman" w:hAnsi="Times New Roman"/>
                <w:sz w:val="24"/>
                <w:szCs w:val="24"/>
              </w:rPr>
              <w:t xml:space="preserve"> </w:t>
            </w:r>
            <w:r w:rsidRPr="00464C47">
              <w:rPr>
                <w:rStyle w:val="hps"/>
                <w:rFonts w:ascii="Times New Roman" w:hAnsi="Times New Roman"/>
                <w:sz w:val="24"/>
                <w:szCs w:val="24"/>
              </w:rPr>
              <w:t>kryteriów</w:t>
            </w:r>
            <w:r w:rsidRPr="00464C47">
              <w:rPr>
                <w:rFonts w:ascii="Times New Roman" w:hAnsi="Times New Roman"/>
                <w:sz w:val="24"/>
                <w:szCs w:val="24"/>
              </w:rPr>
              <w:t xml:space="preserve"> </w:t>
            </w:r>
            <w:r w:rsidRPr="00464C47">
              <w:rPr>
                <w:rStyle w:val="hps"/>
                <w:rFonts w:ascii="Times New Roman" w:hAnsi="Times New Roman"/>
                <w:sz w:val="24"/>
                <w:szCs w:val="24"/>
              </w:rPr>
              <w:t>alokacji zasobów.</w:t>
            </w:r>
          </w:p>
        </w:tc>
        <w:tc>
          <w:tcPr>
            <w:tcW w:w="3560" w:type="dxa"/>
          </w:tcPr>
          <w:p w:rsidR="007001A8" w:rsidRPr="00464C47" w:rsidRDefault="007001A8" w:rsidP="00464C47">
            <w:pPr>
              <w:pStyle w:val="ListParagraph"/>
              <w:numPr>
                <w:ilvl w:val="0"/>
                <w:numId w:val="14"/>
              </w:numPr>
              <w:spacing w:after="0" w:line="240" w:lineRule="auto"/>
              <w:jc w:val="both"/>
              <w:rPr>
                <w:rStyle w:val="hps"/>
                <w:rFonts w:ascii="Times New Roman" w:hAnsi="Times New Roman"/>
                <w:sz w:val="24"/>
                <w:szCs w:val="24"/>
              </w:rPr>
            </w:pPr>
            <w:r w:rsidRPr="00464C47">
              <w:rPr>
                <w:rStyle w:val="hps"/>
                <w:rFonts w:ascii="Times New Roman" w:hAnsi="Times New Roman"/>
                <w:sz w:val="24"/>
                <w:szCs w:val="24"/>
              </w:rPr>
              <w:t>Błędna</w:t>
            </w:r>
            <w:r w:rsidRPr="00464C47">
              <w:rPr>
                <w:rFonts w:ascii="Times New Roman" w:hAnsi="Times New Roman"/>
                <w:sz w:val="24"/>
                <w:szCs w:val="24"/>
              </w:rPr>
              <w:t xml:space="preserve"> </w:t>
            </w:r>
            <w:r w:rsidRPr="00464C47">
              <w:rPr>
                <w:rStyle w:val="hps"/>
                <w:rFonts w:ascii="Times New Roman" w:hAnsi="Times New Roman"/>
                <w:sz w:val="24"/>
                <w:szCs w:val="24"/>
              </w:rPr>
              <w:t>decyzja</w:t>
            </w:r>
            <w:r w:rsidRPr="00464C47">
              <w:rPr>
                <w:rFonts w:ascii="Times New Roman" w:hAnsi="Times New Roman"/>
                <w:sz w:val="24"/>
                <w:szCs w:val="24"/>
              </w:rPr>
              <w:t xml:space="preserve"> w sprawie </w:t>
            </w:r>
            <w:r w:rsidRPr="00464C47">
              <w:rPr>
                <w:rStyle w:val="hps"/>
                <w:rFonts w:ascii="Times New Roman" w:hAnsi="Times New Roman"/>
                <w:sz w:val="24"/>
                <w:szCs w:val="24"/>
              </w:rPr>
              <w:t>wyboru projektów B+R.</w:t>
            </w:r>
          </w:p>
          <w:p w:rsidR="007001A8" w:rsidRPr="00464C47" w:rsidRDefault="007001A8" w:rsidP="00464C47">
            <w:pPr>
              <w:pStyle w:val="ListParagraph"/>
              <w:numPr>
                <w:ilvl w:val="0"/>
                <w:numId w:val="14"/>
              </w:numPr>
              <w:spacing w:after="0" w:line="240" w:lineRule="auto"/>
              <w:jc w:val="both"/>
              <w:rPr>
                <w:rStyle w:val="hps"/>
                <w:rFonts w:ascii="Times New Roman" w:hAnsi="Times New Roman"/>
                <w:sz w:val="24"/>
                <w:szCs w:val="24"/>
              </w:rPr>
            </w:pPr>
            <w:r w:rsidRPr="00464C47">
              <w:rPr>
                <w:rStyle w:val="hps"/>
                <w:rFonts w:ascii="Times New Roman" w:hAnsi="Times New Roman"/>
                <w:sz w:val="24"/>
                <w:szCs w:val="24"/>
              </w:rPr>
              <w:t>Zwiększenie</w:t>
            </w:r>
            <w:r w:rsidRPr="00464C47">
              <w:rPr>
                <w:rFonts w:ascii="Times New Roman" w:hAnsi="Times New Roman"/>
                <w:sz w:val="24"/>
                <w:szCs w:val="24"/>
              </w:rPr>
              <w:t xml:space="preserve"> </w:t>
            </w:r>
            <w:r w:rsidRPr="00464C47">
              <w:rPr>
                <w:rStyle w:val="hps"/>
                <w:rFonts w:ascii="Times New Roman" w:hAnsi="Times New Roman"/>
                <w:sz w:val="24"/>
                <w:szCs w:val="24"/>
              </w:rPr>
              <w:t>kosztów, które nie zostaną pokryte przyszłymi wpływami.</w:t>
            </w:r>
          </w:p>
          <w:p w:rsidR="007001A8" w:rsidRPr="00464C47" w:rsidRDefault="007001A8" w:rsidP="00464C47">
            <w:pPr>
              <w:pStyle w:val="ListParagraph"/>
              <w:numPr>
                <w:ilvl w:val="0"/>
                <w:numId w:val="14"/>
              </w:numPr>
              <w:spacing w:after="0" w:line="240" w:lineRule="auto"/>
              <w:jc w:val="both"/>
              <w:rPr>
                <w:rFonts w:ascii="Times New Roman" w:hAnsi="Times New Roman"/>
                <w:sz w:val="24"/>
                <w:szCs w:val="24"/>
              </w:rPr>
            </w:pPr>
            <w:r w:rsidRPr="00464C47">
              <w:rPr>
                <w:rStyle w:val="hps"/>
                <w:rFonts w:ascii="Times New Roman" w:hAnsi="Times New Roman"/>
                <w:sz w:val="24"/>
                <w:szCs w:val="24"/>
              </w:rPr>
              <w:t>Ograniczenie</w:t>
            </w:r>
            <w:r w:rsidRPr="00464C47">
              <w:rPr>
                <w:rFonts w:ascii="Times New Roman" w:hAnsi="Times New Roman"/>
                <w:sz w:val="24"/>
                <w:szCs w:val="24"/>
              </w:rPr>
              <w:t xml:space="preserve"> inwestycji </w:t>
            </w:r>
            <w:r w:rsidRPr="00464C47">
              <w:rPr>
                <w:rStyle w:val="hps"/>
                <w:rFonts w:ascii="Times New Roman" w:hAnsi="Times New Roman"/>
                <w:sz w:val="24"/>
                <w:szCs w:val="24"/>
              </w:rPr>
              <w:t>w badania i rozwój sektora prywatnego</w:t>
            </w:r>
            <w:r w:rsidRPr="00464C47">
              <w:rPr>
                <w:rFonts w:ascii="Times New Roman" w:hAnsi="Times New Roman"/>
                <w:sz w:val="24"/>
                <w:szCs w:val="24"/>
              </w:rPr>
              <w:t>.</w:t>
            </w:r>
          </w:p>
          <w:p w:rsidR="007001A8" w:rsidRPr="00464C47" w:rsidRDefault="007001A8" w:rsidP="00464C47">
            <w:pPr>
              <w:pStyle w:val="ListParagraph"/>
              <w:numPr>
                <w:ilvl w:val="0"/>
                <w:numId w:val="14"/>
              </w:numPr>
              <w:spacing w:after="0" w:line="240" w:lineRule="auto"/>
              <w:jc w:val="both"/>
              <w:rPr>
                <w:rFonts w:ascii="Times New Roman" w:hAnsi="Times New Roman"/>
                <w:sz w:val="24"/>
                <w:szCs w:val="24"/>
              </w:rPr>
            </w:pPr>
            <w:r w:rsidRPr="00464C47">
              <w:rPr>
                <w:rStyle w:val="hps"/>
                <w:rFonts w:ascii="Times New Roman" w:hAnsi="Times New Roman"/>
                <w:sz w:val="24"/>
                <w:szCs w:val="24"/>
              </w:rPr>
              <w:t>Niepokój na rynku spowodowany przez zmiany</w:t>
            </w:r>
            <w:r w:rsidRPr="00464C47">
              <w:rPr>
                <w:rFonts w:ascii="Times New Roman" w:hAnsi="Times New Roman"/>
                <w:sz w:val="24"/>
                <w:szCs w:val="24"/>
              </w:rPr>
              <w:t xml:space="preserve"> </w:t>
            </w:r>
            <w:r w:rsidRPr="00464C47">
              <w:rPr>
                <w:rStyle w:val="hps"/>
                <w:rFonts w:ascii="Times New Roman" w:hAnsi="Times New Roman"/>
                <w:sz w:val="24"/>
                <w:szCs w:val="24"/>
              </w:rPr>
              <w:t>polityki.</w:t>
            </w:r>
          </w:p>
        </w:tc>
      </w:tr>
      <w:tr w:rsidR="007001A8" w:rsidRPr="00464C47" w:rsidTr="00E25980">
        <w:tc>
          <w:tcPr>
            <w:tcW w:w="209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Czynniki technologiczne</w:t>
            </w:r>
          </w:p>
        </w:tc>
        <w:tc>
          <w:tcPr>
            <w:tcW w:w="3559" w:type="dxa"/>
          </w:tcPr>
          <w:p w:rsidR="007001A8" w:rsidRPr="00464C47" w:rsidRDefault="007001A8" w:rsidP="00464C47">
            <w:pPr>
              <w:pStyle w:val="ListParagraph"/>
              <w:numPr>
                <w:ilvl w:val="0"/>
                <w:numId w:val="15"/>
              </w:numPr>
              <w:spacing w:after="0" w:line="240" w:lineRule="auto"/>
              <w:jc w:val="both"/>
              <w:rPr>
                <w:rFonts w:ascii="Times New Roman" w:hAnsi="Times New Roman"/>
                <w:sz w:val="24"/>
                <w:szCs w:val="24"/>
              </w:rPr>
            </w:pPr>
            <w:r w:rsidRPr="00464C47">
              <w:rPr>
                <w:rStyle w:val="hps"/>
                <w:rFonts w:ascii="Times New Roman" w:hAnsi="Times New Roman"/>
                <w:sz w:val="24"/>
                <w:szCs w:val="24"/>
              </w:rPr>
              <w:t>Zwiększenie potencjału</w:t>
            </w:r>
            <w:r w:rsidRPr="00464C47">
              <w:rPr>
                <w:rFonts w:ascii="Times New Roman" w:hAnsi="Times New Roman"/>
                <w:sz w:val="24"/>
                <w:szCs w:val="24"/>
              </w:rPr>
              <w:t xml:space="preserve"> </w:t>
            </w:r>
            <w:r w:rsidRPr="00464C47">
              <w:rPr>
                <w:rStyle w:val="hps"/>
                <w:rFonts w:ascii="Times New Roman" w:hAnsi="Times New Roman"/>
                <w:sz w:val="24"/>
                <w:szCs w:val="24"/>
              </w:rPr>
              <w:t>naukowego lub technologicznego w krajach</w:t>
            </w:r>
            <w:r w:rsidRPr="00464C47">
              <w:rPr>
                <w:rFonts w:ascii="Times New Roman" w:hAnsi="Times New Roman"/>
                <w:sz w:val="24"/>
                <w:szCs w:val="24"/>
              </w:rPr>
              <w:t xml:space="preserve"> </w:t>
            </w:r>
            <w:r w:rsidRPr="00464C47">
              <w:rPr>
                <w:rStyle w:val="hps"/>
                <w:rFonts w:ascii="Times New Roman" w:hAnsi="Times New Roman"/>
                <w:sz w:val="24"/>
                <w:szCs w:val="24"/>
              </w:rPr>
              <w:t>konkurujących.</w:t>
            </w:r>
          </w:p>
          <w:p w:rsidR="007001A8" w:rsidRPr="00464C47" w:rsidRDefault="007001A8" w:rsidP="00464C47">
            <w:pPr>
              <w:pStyle w:val="ListParagraph"/>
              <w:numPr>
                <w:ilvl w:val="0"/>
                <w:numId w:val="15"/>
              </w:numPr>
              <w:spacing w:after="0" w:line="240" w:lineRule="auto"/>
              <w:jc w:val="both"/>
              <w:rPr>
                <w:rFonts w:ascii="Times New Roman" w:hAnsi="Times New Roman"/>
                <w:sz w:val="24"/>
                <w:szCs w:val="24"/>
              </w:rPr>
            </w:pPr>
            <w:r w:rsidRPr="00464C47">
              <w:rPr>
                <w:rStyle w:val="hps"/>
                <w:rFonts w:ascii="Times New Roman" w:hAnsi="Times New Roman"/>
                <w:sz w:val="24"/>
                <w:szCs w:val="24"/>
              </w:rPr>
              <w:t>Pojawienie się</w:t>
            </w:r>
            <w:r w:rsidRPr="00464C47">
              <w:rPr>
                <w:rFonts w:ascii="Times New Roman" w:hAnsi="Times New Roman"/>
                <w:sz w:val="24"/>
                <w:szCs w:val="24"/>
              </w:rPr>
              <w:t xml:space="preserve"> </w:t>
            </w:r>
            <w:r w:rsidRPr="00464C47">
              <w:rPr>
                <w:rStyle w:val="hps"/>
                <w:rFonts w:ascii="Times New Roman" w:hAnsi="Times New Roman"/>
                <w:sz w:val="24"/>
                <w:szCs w:val="24"/>
              </w:rPr>
              <w:t>wiedzy lub technologii</w:t>
            </w:r>
            <w:r w:rsidRPr="00464C47">
              <w:rPr>
                <w:rFonts w:ascii="Times New Roman" w:hAnsi="Times New Roman"/>
                <w:sz w:val="24"/>
                <w:szCs w:val="24"/>
              </w:rPr>
              <w:t xml:space="preserve"> </w:t>
            </w:r>
            <w:r w:rsidRPr="00464C47">
              <w:rPr>
                <w:rStyle w:val="hps"/>
                <w:rFonts w:ascii="Times New Roman" w:hAnsi="Times New Roman"/>
                <w:sz w:val="24"/>
                <w:szCs w:val="24"/>
              </w:rPr>
              <w:t>substytucyjnych.</w:t>
            </w:r>
          </w:p>
          <w:p w:rsidR="007001A8" w:rsidRPr="00464C47" w:rsidRDefault="007001A8" w:rsidP="00464C47">
            <w:pPr>
              <w:pStyle w:val="ListParagraph"/>
              <w:numPr>
                <w:ilvl w:val="0"/>
                <w:numId w:val="15"/>
              </w:numPr>
              <w:spacing w:after="0" w:line="240" w:lineRule="auto"/>
              <w:jc w:val="both"/>
              <w:rPr>
                <w:rFonts w:ascii="Times New Roman" w:hAnsi="Times New Roman"/>
                <w:sz w:val="24"/>
                <w:szCs w:val="24"/>
              </w:rPr>
            </w:pPr>
            <w:r w:rsidRPr="00464C47">
              <w:rPr>
                <w:rStyle w:val="hps"/>
                <w:rFonts w:ascii="Times New Roman" w:hAnsi="Times New Roman"/>
                <w:sz w:val="24"/>
                <w:szCs w:val="24"/>
              </w:rPr>
              <w:t>Opóźnienie lub brak</w:t>
            </w:r>
            <w:r w:rsidRPr="00464C47">
              <w:rPr>
                <w:rFonts w:ascii="Times New Roman" w:hAnsi="Times New Roman"/>
                <w:sz w:val="24"/>
                <w:szCs w:val="24"/>
              </w:rPr>
              <w:t xml:space="preserve"> </w:t>
            </w:r>
            <w:r w:rsidRPr="00464C47">
              <w:rPr>
                <w:rStyle w:val="hps"/>
                <w:rFonts w:ascii="Times New Roman" w:hAnsi="Times New Roman"/>
                <w:sz w:val="24"/>
                <w:szCs w:val="24"/>
              </w:rPr>
              <w:t>rozwoju</w:t>
            </w:r>
            <w:r w:rsidRPr="00464C47">
              <w:rPr>
                <w:rFonts w:ascii="Times New Roman" w:hAnsi="Times New Roman"/>
                <w:sz w:val="24"/>
                <w:szCs w:val="24"/>
              </w:rPr>
              <w:t xml:space="preserve"> </w:t>
            </w:r>
            <w:r w:rsidRPr="00464C47">
              <w:rPr>
                <w:rStyle w:val="hps"/>
                <w:rFonts w:ascii="Times New Roman" w:hAnsi="Times New Roman"/>
                <w:sz w:val="24"/>
                <w:szCs w:val="24"/>
              </w:rPr>
              <w:t>technologii</w:t>
            </w:r>
            <w:r w:rsidRPr="00464C47">
              <w:rPr>
                <w:rFonts w:ascii="Times New Roman" w:hAnsi="Times New Roman"/>
                <w:sz w:val="24"/>
                <w:szCs w:val="24"/>
              </w:rPr>
              <w:t xml:space="preserve"> w obszarach priorytetowych.</w:t>
            </w:r>
          </w:p>
          <w:p w:rsidR="007001A8" w:rsidRPr="00464C47" w:rsidRDefault="007001A8" w:rsidP="00464C47">
            <w:pPr>
              <w:pStyle w:val="ListParagraph"/>
              <w:numPr>
                <w:ilvl w:val="0"/>
                <w:numId w:val="15"/>
              </w:numPr>
              <w:spacing w:after="0" w:line="240" w:lineRule="auto"/>
              <w:jc w:val="both"/>
              <w:rPr>
                <w:rFonts w:ascii="Times New Roman" w:hAnsi="Times New Roman"/>
                <w:sz w:val="24"/>
                <w:szCs w:val="24"/>
              </w:rPr>
            </w:pPr>
            <w:r w:rsidRPr="00464C47">
              <w:rPr>
                <w:rStyle w:val="hps"/>
                <w:rFonts w:ascii="Times New Roman" w:hAnsi="Times New Roman"/>
                <w:sz w:val="24"/>
                <w:szCs w:val="24"/>
              </w:rPr>
              <w:t>Niepowodzenie w uzyskaniu</w:t>
            </w:r>
            <w:r w:rsidRPr="00464C47">
              <w:rPr>
                <w:rFonts w:ascii="Times New Roman" w:hAnsi="Times New Roman"/>
                <w:sz w:val="24"/>
                <w:szCs w:val="24"/>
              </w:rPr>
              <w:t xml:space="preserve"> </w:t>
            </w:r>
            <w:r w:rsidRPr="00464C47">
              <w:rPr>
                <w:rStyle w:val="hps"/>
                <w:rFonts w:ascii="Times New Roman" w:hAnsi="Times New Roman"/>
                <w:sz w:val="24"/>
                <w:szCs w:val="24"/>
              </w:rPr>
              <w:t>praw własności intelektualnej</w:t>
            </w:r>
            <w:r w:rsidRPr="00464C47">
              <w:rPr>
                <w:rFonts w:ascii="Times New Roman" w:hAnsi="Times New Roman"/>
                <w:sz w:val="24"/>
                <w:szCs w:val="24"/>
              </w:rPr>
              <w:t xml:space="preserve"> </w:t>
            </w:r>
            <w:r w:rsidRPr="00464C47">
              <w:rPr>
                <w:rStyle w:val="hps"/>
                <w:rFonts w:ascii="Times New Roman" w:hAnsi="Times New Roman"/>
                <w:sz w:val="24"/>
                <w:szCs w:val="24"/>
              </w:rPr>
              <w:t>lub</w:t>
            </w:r>
            <w:r w:rsidRPr="00464C47">
              <w:rPr>
                <w:rFonts w:ascii="Times New Roman" w:hAnsi="Times New Roman"/>
                <w:sz w:val="24"/>
                <w:szCs w:val="24"/>
              </w:rPr>
              <w:t xml:space="preserve"> w spełnieniu </w:t>
            </w:r>
            <w:r w:rsidRPr="00464C47">
              <w:rPr>
                <w:rStyle w:val="hps"/>
                <w:rFonts w:ascii="Times New Roman" w:hAnsi="Times New Roman"/>
                <w:sz w:val="24"/>
                <w:szCs w:val="24"/>
              </w:rPr>
              <w:t>standardów międzynarodowych.</w:t>
            </w:r>
          </w:p>
        </w:tc>
        <w:tc>
          <w:tcPr>
            <w:tcW w:w="3560" w:type="dxa"/>
          </w:tcPr>
          <w:p w:rsidR="007001A8" w:rsidRPr="00464C47" w:rsidRDefault="007001A8" w:rsidP="00464C47">
            <w:pPr>
              <w:pStyle w:val="ListParagraph"/>
              <w:numPr>
                <w:ilvl w:val="0"/>
                <w:numId w:val="15"/>
              </w:numPr>
              <w:spacing w:after="0" w:line="240" w:lineRule="auto"/>
              <w:jc w:val="both"/>
              <w:rPr>
                <w:rFonts w:ascii="Times New Roman" w:hAnsi="Times New Roman"/>
                <w:sz w:val="24"/>
                <w:szCs w:val="24"/>
              </w:rPr>
            </w:pPr>
            <w:r w:rsidRPr="00464C47">
              <w:rPr>
                <w:rStyle w:val="hps"/>
                <w:rFonts w:ascii="Times New Roman" w:hAnsi="Times New Roman"/>
                <w:sz w:val="24"/>
                <w:szCs w:val="24"/>
              </w:rPr>
              <w:t>Wzrost</w:t>
            </w:r>
            <w:r w:rsidRPr="00464C47">
              <w:rPr>
                <w:rFonts w:ascii="Times New Roman" w:hAnsi="Times New Roman"/>
                <w:sz w:val="24"/>
                <w:szCs w:val="24"/>
              </w:rPr>
              <w:t xml:space="preserve"> </w:t>
            </w:r>
            <w:r w:rsidRPr="00464C47">
              <w:rPr>
                <w:rStyle w:val="hps"/>
                <w:rFonts w:ascii="Times New Roman" w:hAnsi="Times New Roman"/>
                <w:sz w:val="24"/>
                <w:szCs w:val="24"/>
              </w:rPr>
              <w:t>kosztów</w:t>
            </w:r>
            <w:r w:rsidRPr="00464C47">
              <w:rPr>
                <w:rFonts w:ascii="Times New Roman" w:hAnsi="Times New Roman"/>
                <w:sz w:val="24"/>
                <w:szCs w:val="24"/>
              </w:rPr>
              <w:t xml:space="preserve"> i okresu </w:t>
            </w:r>
            <w:r w:rsidRPr="00464C47">
              <w:rPr>
                <w:rStyle w:val="hps"/>
                <w:rFonts w:ascii="Times New Roman" w:hAnsi="Times New Roman"/>
                <w:sz w:val="24"/>
                <w:szCs w:val="24"/>
              </w:rPr>
              <w:t>rozwoju</w:t>
            </w:r>
            <w:r w:rsidRPr="00464C47">
              <w:rPr>
                <w:rFonts w:ascii="Times New Roman" w:hAnsi="Times New Roman"/>
                <w:sz w:val="24"/>
                <w:szCs w:val="24"/>
              </w:rPr>
              <w:t>.</w:t>
            </w:r>
          </w:p>
          <w:p w:rsidR="007001A8" w:rsidRPr="00464C47" w:rsidRDefault="007001A8" w:rsidP="00464C47">
            <w:pPr>
              <w:pStyle w:val="ListParagraph"/>
              <w:numPr>
                <w:ilvl w:val="0"/>
                <w:numId w:val="15"/>
              </w:numPr>
              <w:spacing w:after="0" w:line="240" w:lineRule="auto"/>
              <w:jc w:val="both"/>
              <w:rPr>
                <w:rFonts w:ascii="Times New Roman" w:hAnsi="Times New Roman"/>
                <w:sz w:val="24"/>
                <w:szCs w:val="24"/>
              </w:rPr>
            </w:pPr>
            <w:r w:rsidRPr="00464C47">
              <w:rPr>
                <w:rStyle w:val="hps"/>
                <w:rFonts w:ascii="Times New Roman" w:hAnsi="Times New Roman"/>
                <w:sz w:val="24"/>
                <w:szCs w:val="24"/>
              </w:rPr>
              <w:t>Wzrost</w:t>
            </w:r>
            <w:r w:rsidRPr="00464C47">
              <w:rPr>
                <w:rFonts w:ascii="Times New Roman" w:hAnsi="Times New Roman"/>
                <w:sz w:val="24"/>
                <w:szCs w:val="24"/>
              </w:rPr>
              <w:t xml:space="preserve"> </w:t>
            </w:r>
            <w:r w:rsidRPr="00464C47">
              <w:rPr>
                <w:rStyle w:val="hps"/>
                <w:rFonts w:ascii="Times New Roman" w:hAnsi="Times New Roman"/>
                <w:sz w:val="24"/>
                <w:szCs w:val="24"/>
              </w:rPr>
              <w:t>kosztów niemożliwych do pokrycia przyszłymi wpływami (utopionych)</w:t>
            </w:r>
            <w:r w:rsidRPr="00464C47">
              <w:rPr>
                <w:rFonts w:ascii="Times New Roman" w:hAnsi="Times New Roman"/>
                <w:sz w:val="24"/>
                <w:szCs w:val="24"/>
              </w:rPr>
              <w:t>.</w:t>
            </w:r>
          </w:p>
          <w:p w:rsidR="007001A8" w:rsidRPr="00464C47" w:rsidRDefault="007001A8" w:rsidP="00464C47">
            <w:pPr>
              <w:pStyle w:val="ListParagraph"/>
              <w:numPr>
                <w:ilvl w:val="0"/>
                <w:numId w:val="15"/>
              </w:numPr>
              <w:spacing w:after="0" w:line="240" w:lineRule="auto"/>
              <w:jc w:val="both"/>
              <w:rPr>
                <w:rStyle w:val="hps"/>
                <w:rFonts w:ascii="Times New Roman" w:hAnsi="Times New Roman"/>
                <w:sz w:val="24"/>
                <w:szCs w:val="24"/>
              </w:rPr>
            </w:pPr>
            <w:r w:rsidRPr="00464C47">
              <w:rPr>
                <w:rStyle w:val="hps"/>
                <w:rFonts w:ascii="Times New Roman" w:hAnsi="Times New Roman"/>
                <w:sz w:val="24"/>
                <w:szCs w:val="24"/>
              </w:rPr>
              <w:t>Utrata</w:t>
            </w:r>
            <w:r w:rsidRPr="00464C47">
              <w:rPr>
                <w:rFonts w:ascii="Times New Roman" w:hAnsi="Times New Roman"/>
                <w:sz w:val="24"/>
                <w:szCs w:val="24"/>
              </w:rPr>
              <w:t xml:space="preserve"> </w:t>
            </w:r>
            <w:r w:rsidRPr="00464C47">
              <w:rPr>
                <w:rStyle w:val="hps"/>
                <w:rFonts w:ascii="Times New Roman" w:hAnsi="Times New Roman"/>
                <w:sz w:val="24"/>
                <w:szCs w:val="24"/>
              </w:rPr>
              <w:t>technologii i</w:t>
            </w:r>
            <w:r w:rsidRPr="00464C47">
              <w:rPr>
                <w:rFonts w:ascii="Times New Roman" w:hAnsi="Times New Roman"/>
                <w:sz w:val="24"/>
                <w:szCs w:val="24"/>
              </w:rPr>
              <w:t xml:space="preserve"> pierwszeństwa na </w:t>
            </w:r>
            <w:r w:rsidRPr="00464C47">
              <w:rPr>
                <w:rStyle w:val="hps"/>
                <w:rFonts w:ascii="Times New Roman" w:hAnsi="Times New Roman"/>
                <w:sz w:val="24"/>
                <w:szCs w:val="24"/>
              </w:rPr>
              <w:t>rynku.</w:t>
            </w:r>
          </w:p>
          <w:p w:rsidR="007001A8" w:rsidRPr="00464C47" w:rsidRDefault="007001A8" w:rsidP="00464C47">
            <w:pPr>
              <w:pStyle w:val="ListParagraph"/>
              <w:numPr>
                <w:ilvl w:val="0"/>
                <w:numId w:val="15"/>
              </w:numPr>
              <w:spacing w:after="0" w:line="240" w:lineRule="auto"/>
              <w:jc w:val="both"/>
              <w:rPr>
                <w:rFonts w:ascii="Times New Roman" w:hAnsi="Times New Roman"/>
                <w:sz w:val="24"/>
                <w:szCs w:val="24"/>
              </w:rPr>
            </w:pPr>
            <w:r w:rsidRPr="00464C47">
              <w:rPr>
                <w:rStyle w:val="hps"/>
                <w:rFonts w:ascii="Times New Roman" w:hAnsi="Times New Roman"/>
                <w:sz w:val="24"/>
                <w:szCs w:val="24"/>
              </w:rPr>
              <w:t xml:space="preserve">Schyłek </w:t>
            </w:r>
            <w:r w:rsidRPr="00464C47">
              <w:rPr>
                <w:rFonts w:ascii="Times New Roman" w:hAnsi="Times New Roman"/>
                <w:sz w:val="24"/>
                <w:szCs w:val="24"/>
              </w:rPr>
              <w:t xml:space="preserve"> </w:t>
            </w:r>
            <w:r w:rsidRPr="00464C47">
              <w:rPr>
                <w:rStyle w:val="hps"/>
                <w:rFonts w:ascii="Times New Roman" w:hAnsi="Times New Roman"/>
                <w:sz w:val="24"/>
                <w:szCs w:val="24"/>
              </w:rPr>
              <w:t>nowej technologii.</w:t>
            </w:r>
          </w:p>
        </w:tc>
      </w:tr>
      <w:tr w:rsidR="007001A8" w:rsidRPr="00464C47" w:rsidTr="00E25980">
        <w:tc>
          <w:tcPr>
            <w:tcW w:w="209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Czynniki rynkowe i społeczne</w:t>
            </w:r>
          </w:p>
        </w:tc>
        <w:tc>
          <w:tcPr>
            <w:tcW w:w="3559" w:type="dxa"/>
          </w:tcPr>
          <w:p w:rsidR="007001A8" w:rsidRPr="00464C47" w:rsidRDefault="007001A8" w:rsidP="00464C47">
            <w:pPr>
              <w:pStyle w:val="ListParagraph"/>
              <w:numPr>
                <w:ilvl w:val="0"/>
                <w:numId w:val="16"/>
              </w:numPr>
              <w:spacing w:after="0" w:line="240" w:lineRule="auto"/>
              <w:jc w:val="both"/>
              <w:rPr>
                <w:rFonts w:ascii="Times New Roman" w:hAnsi="Times New Roman"/>
                <w:sz w:val="24"/>
                <w:szCs w:val="24"/>
              </w:rPr>
            </w:pPr>
            <w:r w:rsidRPr="00464C47">
              <w:rPr>
                <w:rStyle w:val="hps"/>
                <w:rFonts w:ascii="Times New Roman" w:hAnsi="Times New Roman"/>
                <w:sz w:val="24"/>
                <w:szCs w:val="24"/>
              </w:rPr>
              <w:t>Opracowanie</w:t>
            </w:r>
            <w:r w:rsidRPr="00464C47">
              <w:rPr>
                <w:rFonts w:ascii="Times New Roman" w:hAnsi="Times New Roman"/>
                <w:sz w:val="24"/>
                <w:szCs w:val="24"/>
              </w:rPr>
              <w:t xml:space="preserve"> </w:t>
            </w:r>
            <w:r w:rsidRPr="00464C47">
              <w:rPr>
                <w:rStyle w:val="hps"/>
                <w:rFonts w:ascii="Times New Roman" w:hAnsi="Times New Roman"/>
                <w:sz w:val="24"/>
                <w:szCs w:val="24"/>
              </w:rPr>
              <w:t>nowego produktu lub usługi</w:t>
            </w:r>
            <w:r w:rsidRPr="00464C47">
              <w:rPr>
                <w:rFonts w:ascii="Times New Roman" w:hAnsi="Times New Roman"/>
                <w:sz w:val="24"/>
                <w:szCs w:val="24"/>
              </w:rPr>
              <w:t xml:space="preserve"> w efekcie prac B+R </w:t>
            </w:r>
            <w:r w:rsidRPr="00464C47">
              <w:rPr>
                <w:rStyle w:val="hps"/>
                <w:rFonts w:ascii="Times New Roman" w:hAnsi="Times New Roman"/>
                <w:sz w:val="24"/>
                <w:szCs w:val="24"/>
              </w:rPr>
              <w:t>przed</w:t>
            </w:r>
            <w:r w:rsidRPr="00464C47">
              <w:rPr>
                <w:rFonts w:ascii="Times New Roman" w:hAnsi="Times New Roman"/>
                <w:sz w:val="24"/>
                <w:szCs w:val="24"/>
              </w:rPr>
              <w:t xml:space="preserve"> pojawieniem się </w:t>
            </w:r>
            <w:r w:rsidRPr="00464C47">
              <w:rPr>
                <w:rStyle w:val="hps"/>
                <w:rFonts w:ascii="Times New Roman" w:hAnsi="Times New Roman"/>
                <w:sz w:val="24"/>
                <w:szCs w:val="24"/>
              </w:rPr>
              <w:t>społecznego popytu.</w:t>
            </w:r>
          </w:p>
          <w:p w:rsidR="007001A8" w:rsidRPr="00464C47" w:rsidRDefault="007001A8" w:rsidP="00464C47">
            <w:pPr>
              <w:pStyle w:val="ListParagraph"/>
              <w:numPr>
                <w:ilvl w:val="0"/>
                <w:numId w:val="16"/>
              </w:numPr>
              <w:spacing w:after="0" w:line="240" w:lineRule="auto"/>
              <w:jc w:val="both"/>
              <w:rPr>
                <w:rStyle w:val="hps"/>
                <w:rFonts w:ascii="Times New Roman" w:hAnsi="Times New Roman"/>
                <w:sz w:val="24"/>
                <w:szCs w:val="24"/>
              </w:rPr>
            </w:pPr>
            <w:r w:rsidRPr="00464C47">
              <w:rPr>
                <w:rStyle w:val="hps"/>
                <w:rFonts w:ascii="Times New Roman" w:hAnsi="Times New Roman"/>
                <w:sz w:val="24"/>
                <w:szCs w:val="24"/>
              </w:rPr>
              <w:t>Konflikt</w:t>
            </w:r>
            <w:r w:rsidRPr="00464C47">
              <w:rPr>
                <w:rFonts w:ascii="Times New Roman" w:hAnsi="Times New Roman"/>
                <w:sz w:val="24"/>
                <w:szCs w:val="24"/>
              </w:rPr>
              <w:t xml:space="preserve"> </w:t>
            </w:r>
            <w:r w:rsidRPr="00464C47">
              <w:rPr>
                <w:rStyle w:val="hps"/>
                <w:rFonts w:ascii="Times New Roman" w:hAnsi="Times New Roman"/>
                <w:sz w:val="24"/>
                <w:szCs w:val="24"/>
              </w:rPr>
              <w:t>nowych</w:t>
            </w:r>
            <w:r w:rsidRPr="00464C47">
              <w:rPr>
                <w:rFonts w:ascii="Times New Roman" w:hAnsi="Times New Roman"/>
                <w:sz w:val="24"/>
                <w:szCs w:val="24"/>
              </w:rPr>
              <w:t xml:space="preserve"> </w:t>
            </w:r>
            <w:r w:rsidRPr="00464C47">
              <w:rPr>
                <w:rStyle w:val="hps"/>
                <w:rFonts w:ascii="Times New Roman" w:hAnsi="Times New Roman"/>
                <w:sz w:val="24"/>
                <w:szCs w:val="24"/>
              </w:rPr>
              <w:t>produktów lub usług.</w:t>
            </w:r>
          </w:p>
          <w:p w:rsidR="007001A8" w:rsidRPr="00464C47" w:rsidRDefault="007001A8" w:rsidP="00464C47">
            <w:pPr>
              <w:pStyle w:val="ListParagraph"/>
              <w:numPr>
                <w:ilvl w:val="0"/>
                <w:numId w:val="16"/>
              </w:numPr>
              <w:spacing w:after="0" w:line="240" w:lineRule="auto"/>
              <w:jc w:val="both"/>
              <w:rPr>
                <w:rStyle w:val="hps"/>
                <w:rFonts w:ascii="Times New Roman" w:hAnsi="Times New Roman"/>
                <w:sz w:val="24"/>
                <w:szCs w:val="24"/>
              </w:rPr>
            </w:pPr>
            <w:r w:rsidRPr="00464C47">
              <w:rPr>
                <w:rStyle w:val="hps"/>
                <w:rFonts w:ascii="Times New Roman" w:hAnsi="Times New Roman"/>
                <w:sz w:val="24"/>
                <w:szCs w:val="24"/>
              </w:rPr>
              <w:t>Nieosiągnięcie</w:t>
            </w:r>
            <w:r w:rsidRPr="00464C47">
              <w:rPr>
                <w:rFonts w:ascii="Times New Roman" w:hAnsi="Times New Roman"/>
                <w:sz w:val="24"/>
                <w:szCs w:val="24"/>
              </w:rPr>
              <w:t xml:space="preserve"> </w:t>
            </w:r>
            <w:r w:rsidRPr="00464C47">
              <w:rPr>
                <w:rStyle w:val="hps"/>
                <w:rFonts w:ascii="Times New Roman" w:hAnsi="Times New Roman"/>
                <w:sz w:val="24"/>
                <w:szCs w:val="24"/>
              </w:rPr>
              <w:t>konsensusu społecznego</w:t>
            </w:r>
            <w:r w:rsidRPr="00464C47">
              <w:rPr>
                <w:rFonts w:ascii="Times New Roman" w:hAnsi="Times New Roman"/>
                <w:sz w:val="24"/>
                <w:szCs w:val="24"/>
              </w:rPr>
              <w:t xml:space="preserve"> </w:t>
            </w:r>
            <w:r w:rsidRPr="00464C47">
              <w:rPr>
                <w:rStyle w:val="hps"/>
                <w:rFonts w:ascii="Times New Roman" w:hAnsi="Times New Roman"/>
                <w:sz w:val="24"/>
                <w:szCs w:val="24"/>
              </w:rPr>
              <w:t>w sprawie zakresu</w:t>
            </w:r>
            <w:r w:rsidRPr="00464C47">
              <w:rPr>
                <w:rFonts w:ascii="Times New Roman" w:hAnsi="Times New Roman"/>
                <w:sz w:val="24"/>
                <w:szCs w:val="24"/>
              </w:rPr>
              <w:t xml:space="preserve"> </w:t>
            </w:r>
            <w:r w:rsidRPr="00464C47">
              <w:rPr>
                <w:rStyle w:val="hps"/>
                <w:rFonts w:ascii="Times New Roman" w:hAnsi="Times New Roman"/>
                <w:sz w:val="24"/>
                <w:szCs w:val="24"/>
              </w:rPr>
              <w:t>wykorzystania nowych wypracowanych przez naukę</w:t>
            </w:r>
            <w:r w:rsidRPr="00464C47">
              <w:rPr>
                <w:rFonts w:ascii="Times New Roman" w:hAnsi="Times New Roman"/>
                <w:sz w:val="24"/>
                <w:szCs w:val="24"/>
              </w:rPr>
              <w:t xml:space="preserve"> </w:t>
            </w:r>
            <w:r w:rsidRPr="00464C47">
              <w:rPr>
                <w:rStyle w:val="hps"/>
                <w:rFonts w:ascii="Times New Roman" w:hAnsi="Times New Roman"/>
                <w:sz w:val="24"/>
                <w:szCs w:val="24"/>
              </w:rPr>
              <w:t>technologii.</w:t>
            </w:r>
          </w:p>
          <w:p w:rsidR="007001A8" w:rsidRPr="00464C47" w:rsidRDefault="007001A8" w:rsidP="00464C47">
            <w:pPr>
              <w:pStyle w:val="ListParagraph"/>
              <w:numPr>
                <w:ilvl w:val="0"/>
                <w:numId w:val="16"/>
              </w:numPr>
              <w:spacing w:after="0" w:line="240" w:lineRule="auto"/>
              <w:jc w:val="both"/>
              <w:rPr>
                <w:rFonts w:ascii="Times New Roman" w:hAnsi="Times New Roman"/>
                <w:sz w:val="24"/>
                <w:szCs w:val="24"/>
              </w:rPr>
            </w:pPr>
            <w:r w:rsidRPr="00464C47">
              <w:rPr>
                <w:rStyle w:val="hps"/>
                <w:rFonts w:ascii="Times New Roman" w:hAnsi="Times New Roman"/>
                <w:sz w:val="24"/>
                <w:szCs w:val="24"/>
              </w:rPr>
              <w:t>Występowanie</w:t>
            </w:r>
            <w:r w:rsidRPr="00464C47">
              <w:rPr>
                <w:rFonts w:ascii="Times New Roman" w:hAnsi="Times New Roman"/>
                <w:sz w:val="24"/>
                <w:szCs w:val="24"/>
              </w:rPr>
              <w:t xml:space="preserve"> </w:t>
            </w:r>
            <w:r w:rsidRPr="00464C47">
              <w:rPr>
                <w:rStyle w:val="hps"/>
                <w:rFonts w:ascii="Times New Roman" w:hAnsi="Times New Roman"/>
                <w:sz w:val="24"/>
                <w:szCs w:val="24"/>
              </w:rPr>
              <w:t>międzynarodowych</w:t>
            </w:r>
            <w:r w:rsidRPr="00464C47">
              <w:rPr>
                <w:rFonts w:ascii="Times New Roman" w:hAnsi="Times New Roman"/>
                <w:sz w:val="24"/>
                <w:szCs w:val="24"/>
              </w:rPr>
              <w:t xml:space="preserve"> </w:t>
            </w:r>
            <w:r w:rsidRPr="00464C47">
              <w:rPr>
                <w:rStyle w:val="hps"/>
                <w:rFonts w:ascii="Times New Roman" w:hAnsi="Times New Roman"/>
                <w:sz w:val="24"/>
                <w:szCs w:val="24"/>
              </w:rPr>
              <w:t>sporów handlowych.</w:t>
            </w:r>
          </w:p>
        </w:tc>
        <w:tc>
          <w:tcPr>
            <w:tcW w:w="3560" w:type="dxa"/>
          </w:tcPr>
          <w:p w:rsidR="007001A8" w:rsidRPr="00464C47" w:rsidRDefault="007001A8" w:rsidP="00464C47">
            <w:pPr>
              <w:pStyle w:val="ListParagraph"/>
              <w:numPr>
                <w:ilvl w:val="0"/>
                <w:numId w:val="16"/>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Tworzenie nieefektywnej konkurencji na rynku.</w:t>
            </w:r>
          </w:p>
          <w:p w:rsidR="007001A8" w:rsidRPr="00464C47" w:rsidRDefault="007001A8" w:rsidP="00464C47">
            <w:pPr>
              <w:pStyle w:val="ListParagraph"/>
              <w:numPr>
                <w:ilvl w:val="0"/>
                <w:numId w:val="16"/>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Opóźnienie w komercjalizacji nowego produktu.</w:t>
            </w:r>
          </w:p>
          <w:p w:rsidR="007001A8" w:rsidRPr="00464C47" w:rsidRDefault="007001A8" w:rsidP="00464C47">
            <w:pPr>
              <w:pStyle w:val="ListParagraph"/>
              <w:numPr>
                <w:ilvl w:val="0"/>
                <w:numId w:val="16"/>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Utrata przewag rynkowych.</w:t>
            </w:r>
          </w:p>
          <w:p w:rsidR="007001A8" w:rsidRPr="00464C47" w:rsidRDefault="007001A8" w:rsidP="00464C47">
            <w:pPr>
              <w:pStyle w:val="ListParagraph"/>
              <w:numPr>
                <w:ilvl w:val="0"/>
                <w:numId w:val="16"/>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 xml:space="preserve"> Schyłek nowych technologii.</w:t>
            </w:r>
          </w:p>
          <w:p w:rsidR="007001A8" w:rsidRPr="00464C47" w:rsidRDefault="007001A8" w:rsidP="00464C47">
            <w:pPr>
              <w:spacing w:after="0" w:line="240" w:lineRule="auto"/>
              <w:jc w:val="both"/>
              <w:rPr>
                <w:rFonts w:ascii="Times New Roman" w:hAnsi="Times New Roman"/>
                <w:sz w:val="24"/>
                <w:szCs w:val="24"/>
              </w:rPr>
            </w:pPr>
          </w:p>
        </w:tc>
      </w:tr>
      <w:tr w:rsidR="007001A8" w:rsidRPr="00464C47" w:rsidTr="00E25980">
        <w:tc>
          <w:tcPr>
            <w:tcW w:w="209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Czynniki prawne</w:t>
            </w:r>
          </w:p>
        </w:tc>
        <w:tc>
          <w:tcPr>
            <w:tcW w:w="3559" w:type="dxa"/>
          </w:tcPr>
          <w:p w:rsidR="007001A8" w:rsidRPr="00464C47" w:rsidRDefault="007001A8" w:rsidP="00464C47">
            <w:pPr>
              <w:pStyle w:val="ListParagraph"/>
              <w:numPr>
                <w:ilvl w:val="0"/>
                <w:numId w:val="17"/>
              </w:numPr>
              <w:spacing w:after="0" w:line="240" w:lineRule="auto"/>
              <w:jc w:val="both"/>
              <w:rPr>
                <w:rFonts w:ascii="Times New Roman" w:hAnsi="Times New Roman"/>
                <w:sz w:val="24"/>
                <w:szCs w:val="24"/>
              </w:rPr>
            </w:pPr>
            <w:r w:rsidRPr="00464C47">
              <w:rPr>
                <w:rStyle w:val="hps"/>
                <w:rFonts w:ascii="Times New Roman" w:hAnsi="Times New Roman"/>
                <w:sz w:val="24"/>
                <w:szCs w:val="24"/>
              </w:rPr>
              <w:t>Nieprzygotowanie od strony</w:t>
            </w:r>
            <w:r w:rsidRPr="00464C47">
              <w:rPr>
                <w:rFonts w:ascii="Times New Roman" w:hAnsi="Times New Roman"/>
                <w:sz w:val="24"/>
                <w:szCs w:val="24"/>
              </w:rPr>
              <w:t xml:space="preserve"> </w:t>
            </w:r>
            <w:r w:rsidRPr="00464C47">
              <w:rPr>
                <w:rStyle w:val="hps"/>
                <w:rFonts w:ascii="Times New Roman" w:hAnsi="Times New Roman"/>
                <w:sz w:val="24"/>
                <w:szCs w:val="24"/>
              </w:rPr>
              <w:t>prawnej wprowadzenia na rynek</w:t>
            </w:r>
            <w:r w:rsidRPr="00464C47">
              <w:rPr>
                <w:rFonts w:ascii="Times New Roman" w:hAnsi="Times New Roman"/>
                <w:sz w:val="24"/>
                <w:szCs w:val="24"/>
              </w:rPr>
              <w:t xml:space="preserve"> </w:t>
            </w:r>
            <w:r w:rsidRPr="00464C47">
              <w:rPr>
                <w:rStyle w:val="hps"/>
                <w:rFonts w:ascii="Times New Roman" w:hAnsi="Times New Roman"/>
                <w:sz w:val="24"/>
                <w:szCs w:val="24"/>
              </w:rPr>
              <w:t>nowego produktu lub usługi.</w:t>
            </w:r>
          </w:p>
          <w:p w:rsidR="007001A8" w:rsidRPr="00464C47" w:rsidRDefault="007001A8" w:rsidP="00464C47">
            <w:pPr>
              <w:pStyle w:val="ListParagraph"/>
              <w:numPr>
                <w:ilvl w:val="0"/>
                <w:numId w:val="17"/>
              </w:numPr>
              <w:spacing w:after="0" w:line="240" w:lineRule="auto"/>
              <w:jc w:val="both"/>
              <w:rPr>
                <w:rFonts w:ascii="Times New Roman" w:hAnsi="Times New Roman"/>
                <w:sz w:val="24"/>
                <w:szCs w:val="24"/>
              </w:rPr>
            </w:pPr>
            <w:r w:rsidRPr="00464C47">
              <w:rPr>
                <w:rStyle w:val="hps"/>
                <w:rFonts w:ascii="Times New Roman" w:hAnsi="Times New Roman"/>
                <w:sz w:val="24"/>
                <w:szCs w:val="24"/>
              </w:rPr>
              <w:t>Konflikt pomiędzy</w:t>
            </w:r>
            <w:r w:rsidRPr="00464C47">
              <w:rPr>
                <w:rFonts w:ascii="Times New Roman" w:hAnsi="Times New Roman"/>
                <w:sz w:val="24"/>
                <w:szCs w:val="24"/>
              </w:rPr>
              <w:t xml:space="preserve"> </w:t>
            </w:r>
            <w:r w:rsidRPr="00464C47">
              <w:rPr>
                <w:rStyle w:val="hps"/>
                <w:rFonts w:ascii="Times New Roman" w:hAnsi="Times New Roman"/>
                <w:sz w:val="24"/>
                <w:szCs w:val="24"/>
              </w:rPr>
              <w:t>nowym produktem lub usługą</w:t>
            </w:r>
            <w:r w:rsidRPr="00464C47">
              <w:rPr>
                <w:rFonts w:ascii="Times New Roman" w:hAnsi="Times New Roman"/>
                <w:sz w:val="24"/>
                <w:szCs w:val="24"/>
              </w:rPr>
              <w:t xml:space="preserve"> i istniejącymi </w:t>
            </w:r>
            <w:r w:rsidRPr="00464C47">
              <w:rPr>
                <w:rStyle w:val="hps"/>
                <w:rFonts w:ascii="Times New Roman" w:hAnsi="Times New Roman"/>
                <w:sz w:val="24"/>
                <w:szCs w:val="24"/>
              </w:rPr>
              <w:t>przepisami.</w:t>
            </w:r>
          </w:p>
        </w:tc>
        <w:tc>
          <w:tcPr>
            <w:tcW w:w="3560" w:type="dxa"/>
          </w:tcPr>
          <w:p w:rsidR="007001A8" w:rsidRPr="00464C47" w:rsidRDefault="007001A8" w:rsidP="00464C47">
            <w:pPr>
              <w:pStyle w:val="ListParagraph"/>
              <w:numPr>
                <w:ilvl w:val="0"/>
                <w:numId w:val="17"/>
              </w:numPr>
              <w:spacing w:after="0" w:line="240" w:lineRule="auto"/>
              <w:jc w:val="both"/>
              <w:rPr>
                <w:rStyle w:val="hps"/>
                <w:rFonts w:ascii="Times New Roman" w:hAnsi="Times New Roman"/>
                <w:sz w:val="24"/>
                <w:szCs w:val="24"/>
              </w:rPr>
            </w:pPr>
            <w:r w:rsidRPr="00464C47">
              <w:rPr>
                <w:rStyle w:val="hps"/>
                <w:rFonts w:ascii="Times New Roman" w:hAnsi="Times New Roman"/>
                <w:sz w:val="24"/>
                <w:szCs w:val="24"/>
              </w:rPr>
              <w:t>Opóźnienie</w:t>
            </w:r>
            <w:r w:rsidRPr="00464C47">
              <w:rPr>
                <w:rFonts w:ascii="Times New Roman" w:hAnsi="Times New Roman"/>
                <w:sz w:val="24"/>
                <w:szCs w:val="24"/>
              </w:rPr>
              <w:t xml:space="preserve"> opracowania </w:t>
            </w:r>
            <w:r w:rsidRPr="00464C47">
              <w:rPr>
                <w:rStyle w:val="hps"/>
                <w:rFonts w:ascii="Times New Roman" w:hAnsi="Times New Roman"/>
                <w:sz w:val="24"/>
                <w:szCs w:val="24"/>
              </w:rPr>
              <w:t>nowych</w:t>
            </w:r>
            <w:r w:rsidRPr="00464C47">
              <w:rPr>
                <w:rFonts w:ascii="Times New Roman" w:hAnsi="Times New Roman"/>
                <w:sz w:val="24"/>
                <w:szCs w:val="24"/>
              </w:rPr>
              <w:t xml:space="preserve"> </w:t>
            </w:r>
            <w:r w:rsidRPr="00464C47">
              <w:rPr>
                <w:rStyle w:val="hps"/>
                <w:rFonts w:ascii="Times New Roman" w:hAnsi="Times New Roman"/>
                <w:sz w:val="24"/>
                <w:szCs w:val="24"/>
              </w:rPr>
              <w:t>produktów lub usług.</w:t>
            </w:r>
          </w:p>
          <w:p w:rsidR="007001A8" w:rsidRPr="00464C47" w:rsidRDefault="007001A8" w:rsidP="00464C47">
            <w:pPr>
              <w:pStyle w:val="ListParagraph"/>
              <w:numPr>
                <w:ilvl w:val="0"/>
                <w:numId w:val="17"/>
              </w:numPr>
              <w:spacing w:after="0" w:line="240" w:lineRule="auto"/>
              <w:jc w:val="both"/>
              <w:rPr>
                <w:rStyle w:val="hps"/>
                <w:rFonts w:ascii="Times New Roman" w:hAnsi="Times New Roman"/>
                <w:sz w:val="24"/>
                <w:szCs w:val="24"/>
              </w:rPr>
            </w:pPr>
            <w:r w:rsidRPr="00464C47">
              <w:rPr>
                <w:rStyle w:val="hps"/>
                <w:rFonts w:ascii="Times New Roman" w:hAnsi="Times New Roman"/>
                <w:sz w:val="24"/>
                <w:szCs w:val="24"/>
              </w:rPr>
              <w:t>Niepowodzenie w komercjalizacji</w:t>
            </w:r>
            <w:r w:rsidRPr="00464C47">
              <w:rPr>
                <w:rFonts w:ascii="Times New Roman" w:hAnsi="Times New Roman"/>
                <w:sz w:val="24"/>
                <w:szCs w:val="24"/>
              </w:rPr>
              <w:t xml:space="preserve"> </w:t>
            </w:r>
            <w:r w:rsidRPr="00464C47">
              <w:rPr>
                <w:rStyle w:val="hps"/>
                <w:rFonts w:ascii="Times New Roman" w:hAnsi="Times New Roman"/>
                <w:sz w:val="24"/>
                <w:szCs w:val="24"/>
              </w:rPr>
              <w:t>nowej technologii.</w:t>
            </w:r>
          </w:p>
          <w:p w:rsidR="007001A8" w:rsidRPr="00464C47" w:rsidRDefault="007001A8" w:rsidP="00464C47">
            <w:pPr>
              <w:pStyle w:val="ListParagraph"/>
              <w:numPr>
                <w:ilvl w:val="0"/>
                <w:numId w:val="17"/>
              </w:numPr>
              <w:spacing w:after="0" w:line="240" w:lineRule="auto"/>
              <w:jc w:val="both"/>
              <w:rPr>
                <w:rFonts w:ascii="Times New Roman" w:hAnsi="Times New Roman"/>
                <w:sz w:val="24"/>
                <w:szCs w:val="24"/>
              </w:rPr>
            </w:pPr>
            <w:r w:rsidRPr="00464C47">
              <w:rPr>
                <w:rStyle w:val="hps"/>
                <w:rFonts w:ascii="Times New Roman" w:hAnsi="Times New Roman"/>
                <w:sz w:val="24"/>
                <w:szCs w:val="24"/>
              </w:rPr>
              <w:t>Utrata</w:t>
            </w:r>
            <w:r w:rsidRPr="00464C47">
              <w:rPr>
                <w:rFonts w:ascii="Times New Roman" w:hAnsi="Times New Roman"/>
                <w:sz w:val="24"/>
                <w:szCs w:val="24"/>
              </w:rPr>
              <w:t xml:space="preserve"> przewag </w:t>
            </w:r>
            <w:r w:rsidRPr="00464C47">
              <w:rPr>
                <w:rStyle w:val="hps"/>
                <w:rFonts w:ascii="Times New Roman" w:hAnsi="Times New Roman"/>
                <w:sz w:val="24"/>
                <w:szCs w:val="24"/>
              </w:rPr>
              <w:t>rynkowych.</w:t>
            </w:r>
          </w:p>
        </w:tc>
      </w:tr>
      <w:tr w:rsidR="007001A8" w:rsidRPr="00464C47" w:rsidTr="00E25980">
        <w:tc>
          <w:tcPr>
            <w:tcW w:w="209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Czynniki moralne</w:t>
            </w:r>
          </w:p>
        </w:tc>
        <w:tc>
          <w:tcPr>
            <w:tcW w:w="3559" w:type="dxa"/>
          </w:tcPr>
          <w:p w:rsidR="007001A8" w:rsidRPr="00464C47" w:rsidRDefault="007001A8" w:rsidP="00464C47">
            <w:pPr>
              <w:pStyle w:val="ListParagraph"/>
              <w:numPr>
                <w:ilvl w:val="0"/>
                <w:numId w:val="18"/>
              </w:numPr>
              <w:spacing w:after="0" w:line="240" w:lineRule="auto"/>
              <w:jc w:val="both"/>
              <w:rPr>
                <w:rFonts w:ascii="Times New Roman" w:hAnsi="Times New Roman"/>
                <w:sz w:val="24"/>
                <w:szCs w:val="24"/>
              </w:rPr>
            </w:pPr>
            <w:r w:rsidRPr="00464C47">
              <w:rPr>
                <w:rStyle w:val="hps"/>
                <w:rFonts w:ascii="Times New Roman" w:hAnsi="Times New Roman"/>
                <w:sz w:val="24"/>
                <w:szCs w:val="24"/>
              </w:rPr>
              <w:t>Nieprawidłowe wykorzystanie funduszy przeznaczonych na badania</w:t>
            </w:r>
            <w:r w:rsidRPr="00464C47">
              <w:rPr>
                <w:rFonts w:ascii="Times New Roman" w:hAnsi="Times New Roman"/>
                <w:sz w:val="24"/>
                <w:szCs w:val="24"/>
              </w:rPr>
              <w:t>.</w:t>
            </w:r>
          </w:p>
          <w:p w:rsidR="007001A8" w:rsidRPr="00464C47" w:rsidRDefault="007001A8" w:rsidP="00464C47">
            <w:pPr>
              <w:pStyle w:val="ListParagraph"/>
              <w:numPr>
                <w:ilvl w:val="0"/>
                <w:numId w:val="18"/>
              </w:numPr>
              <w:spacing w:after="0" w:line="240" w:lineRule="auto"/>
              <w:jc w:val="both"/>
              <w:rPr>
                <w:rFonts w:ascii="Times New Roman" w:hAnsi="Times New Roman"/>
                <w:sz w:val="24"/>
                <w:szCs w:val="24"/>
              </w:rPr>
            </w:pPr>
            <w:r w:rsidRPr="00464C47">
              <w:rPr>
                <w:rStyle w:val="hps"/>
                <w:rFonts w:ascii="Times New Roman" w:hAnsi="Times New Roman"/>
                <w:sz w:val="24"/>
                <w:szCs w:val="24"/>
              </w:rPr>
              <w:t>Wyciek</w:t>
            </w:r>
            <w:r w:rsidRPr="00464C47">
              <w:rPr>
                <w:rFonts w:ascii="Times New Roman" w:hAnsi="Times New Roman"/>
                <w:sz w:val="24"/>
                <w:szCs w:val="24"/>
              </w:rPr>
              <w:t xml:space="preserve"> </w:t>
            </w:r>
            <w:r w:rsidRPr="00464C47">
              <w:rPr>
                <w:rStyle w:val="hps"/>
                <w:rFonts w:ascii="Times New Roman" w:hAnsi="Times New Roman"/>
                <w:sz w:val="24"/>
                <w:szCs w:val="24"/>
              </w:rPr>
              <w:t>tajemnic</w:t>
            </w:r>
            <w:r w:rsidRPr="00464C47">
              <w:rPr>
                <w:rFonts w:ascii="Times New Roman" w:hAnsi="Times New Roman"/>
                <w:sz w:val="24"/>
                <w:szCs w:val="24"/>
              </w:rPr>
              <w:t xml:space="preserve"> dotyczących </w:t>
            </w:r>
            <w:r w:rsidRPr="00464C47">
              <w:rPr>
                <w:rStyle w:val="hps"/>
                <w:rFonts w:ascii="Times New Roman" w:hAnsi="Times New Roman"/>
                <w:sz w:val="24"/>
                <w:szCs w:val="24"/>
              </w:rPr>
              <w:t>badań</w:t>
            </w:r>
            <w:r w:rsidRPr="00464C47">
              <w:rPr>
                <w:rFonts w:ascii="Times New Roman" w:hAnsi="Times New Roman"/>
                <w:sz w:val="24"/>
                <w:szCs w:val="24"/>
              </w:rPr>
              <w:t xml:space="preserve"> </w:t>
            </w:r>
            <w:r w:rsidRPr="00464C47">
              <w:rPr>
                <w:rStyle w:val="hps"/>
                <w:rFonts w:ascii="Times New Roman" w:hAnsi="Times New Roman"/>
                <w:sz w:val="24"/>
                <w:szCs w:val="24"/>
              </w:rPr>
              <w:t>lub</w:t>
            </w:r>
            <w:r w:rsidRPr="00464C47">
              <w:rPr>
                <w:rFonts w:ascii="Times New Roman" w:hAnsi="Times New Roman"/>
                <w:sz w:val="24"/>
                <w:szCs w:val="24"/>
              </w:rPr>
              <w:t xml:space="preserve"> </w:t>
            </w:r>
            <w:r w:rsidRPr="00464C47">
              <w:rPr>
                <w:rStyle w:val="hps"/>
                <w:rFonts w:ascii="Times New Roman" w:hAnsi="Times New Roman"/>
                <w:sz w:val="24"/>
                <w:szCs w:val="24"/>
              </w:rPr>
              <w:t>innych poufnych informacji.</w:t>
            </w:r>
          </w:p>
          <w:p w:rsidR="007001A8" w:rsidRPr="00464C47" w:rsidRDefault="007001A8" w:rsidP="00464C47">
            <w:pPr>
              <w:pStyle w:val="ListParagraph"/>
              <w:numPr>
                <w:ilvl w:val="0"/>
                <w:numId w:val="18"/>
              </w:numPr>
              <w:spacing w:after="0" w:line="240" w:lineRule="auto"/>
              <w:jc w:val="both"/>
              <w:rPr>
                <w:rFonts w:ascii="Times New Roman" w:hAnsi="Times New Roman"/>
                <w:sz w:val="24"/>
                <w:szCs w:val="24"/>
              </w:rPr>
            </w:pPr>
            <w:r w:rsidRPr="00464C47">
              <w:rPr>
                <w:rStyle w:val="hps"/>
                <w:rFonts w:ascii="Times New Roman" w:hAnsi="Times New Roman"/>
                <w:sz w:val="24"/>
                <w:szCs w:val="24"/>
              </w:rPr>
              <w:t>Odpływ</w:t>
            </w:r>
            <w:r w:rsidRPr="00464C47">
              <w:rPr>
                <w:rFonts w:ascii="Times New Roman" w:hAnsi="Times New Roman"/>
                <w:sz w:val="24"/>
                <w:szCs w:val="24"/>
              </w:rPr>
              <w:t xml:space="preserve"> </w:t>
            </w:r>
            <w:r w:rsidRPr="00464C47">
              <w:rPr>
                <w:rStyle w:val="hps"/>
                <w:rFonts w:ascii="Times New Roman" w:hAnsi="Times New Roman"/>
                <w:sz w:val="24"/>
                <w:szCs w:val="24"/>
              </w:rPr>
              <w:t>pracowników</w:t>
            </w:r>
            <w:r w:rsidRPr="00464C47">
              <w:rPr>
                <w:rFonts w:ascii="Times New Roman" w:hAnsi="Times New Roman"/>
                <w:sz w:val="24"/>
                <w:szCs w:val="24"/>
              </w:rPr>
              <w:t xml:space="preserve"> </w:t>
            </w:r>
            <w:r w:rsidRPr="00464C47">
              <w:rPr>
                <w:rStyle w:val="hps"/>
                <w:rFonts w:ascii="Times New Roman" w:hAnsi="Times New Roman"/>
                <w:sz w:val="24"/>
                <w:szCs w:val="24"/>
              </w:rPr>
              <w:t>naukowych.</w:t>
            </w:r>
          </w:p>
          <w:p w:rsidR="007001A8" w:rsidRPr="00464C47" w:rsidRDefault="007001A8" w:rsidP="00464C47">
            <w:pPr>
              <w:pStyle w:val="ListParagraph"/>
              <w:numPr>
                <w:ilvl w:val="0"/>
                <w:numId w:val="18"/>
              </w:numPr>
              <w:spacing w:after="0" w:line="240" w:lineRule="auto"/>
              <w:jc w:val="both"/>
              <w:rPr>
                <w:rFonts w:ascii="Times New Roman" w:hAnsi="Times New Roman"/>
                <w:sz w:val="24"/>
                <w:szCs w:val="24"/>
              </w:rPr>
            </w:pPr>
            <w:r w:rsidRPr="00464C47">
              <w:rPr>
                <w:rStyle w:val="hps"/>
                <w:rFonts w:ascii="Times New Roman" w:hAnsi="Times New Roman"/>
                <w:sz w:val="24"/>
                <w:szCs w:val="24"/>
              </w:rPr>
              <w:t>Prezentacja</w:t>
            </w:r>
            <w:r w:rsidRPr="00464C47">
              <w:rPr>
                <w:rFonts w:ascii="Times New Roman" w:hAnsi="Times New Roman"/>
                <w:sz w:val="24"/>
                <w:szCs w:val="24"/>
              </w:rPr>
              <w:t xml:space="preserve"> </w:t>
            </w:r>
            <w:r w:rsidRPr="00464C47">
              <w:rPr>
                <w:rStyle w:val="hps"/>
                <w:rFonts w:ascii="Times New Roman" w:hAnsi="Times New Roman"/>
                <w:sz w:val="24"/>
                <w:szCs w:val="24"/>
              </w:rPr>
              <w:t>przesadzonych</w:t>
            </w:r>
            <w:r w:rsidRPr="00464C47">
              <w:rPr>
                <w:rFonts w:ascii="Times New Roman" w:hAnsi="Times New Roman"/>
                <w:sz w:val="24"/>
                <w:szCs w:val="24"/>
              </w:rPr>
              <w:t xml:space="preserve"> </w:t>
            </w:r>
            <w:r w:rsidRPr="00464C47">
              <w:rPr>
                <w:rStyle w:val="hps"/>
                <w:rFonts w:ascii="Times New Roman" w:hAnsi="Times New Roman"/>
                <w:sz w:val="24"/>
                <w:szCs w:val="24"/>
              </w:rPr>
              <w:t>lub</w:t>
            </w:r>
            <w:r w:rsidRPr="00464C47">
              <w:rPr>
                <w:rFonts w:ascii="Times New Roman" w:hAnsi="Times New Roman"/>
                <w:sz w:val="24"/>
                <w:szCs w:val="24"/>
              </w:rPr>
              <w:t xml:space="preserve"> </w:t>
            </w:r>
            <w:r w:rsidRPr="00464C47">
              <w:rPr>
                <w:rStyle w:val="hps"/>
                <w:rFonts w:ascii="Times New Roman" w:hAnsi="Times New Roman"/>
                <w:sz w:val="24"/>
                <w:szCs w:val="24"/>
              </w:rPr>
              <w:t>nieprawdziwych</w:t>
            </w:r>
            <w:r w:rsidRPr="00464C47">
              <w:rPr>
                <w:rFonts w:ascii="Times New Roman" w:hAnsi="Times New Roman"/>
                <w:sz w:val="24"/>
                <w:szCs w:val="24"/>
              </w:rPr>
              <w:t xml:space="preserve"> rezultatów prac B+R.</w:t>
            </w:r>
          </w:p>
        </w:tc>
        <w:tc>
          <w:tcPr>
            <w:tcW w:w="3560" w:type="dxa"/>
          </w:tcPr>
          <w:p w:rsidR="007001A8" w:rsidRPr="00464C47" w:rsidRDefault="007001A8" w:rsidP="00464C47">
            <w:pPr>
              <w:pStyle w:val="ListParagraph"/>
              <w:numPr>
                <w:ilvl w:val="0"/>
                <w:numId w:val="18"/>
              </w:numPr>
              <w:spacing w:after="0" w:line="240" w:lineRule="auto"/>
              <w:jc w:val="both"/>
              <w:rPr>
                <w:rFonts w:ascii="Times New Roman" w:hAnsi="Times New Roman"/>
                <w:sz w:val="24"/>
                <w:szCs w:val="24"/>
              </w:rPr>
            </w:pPr>
            <w:r w:rsidRPr="00464C47">
              <w:rPr>
                <w:rStyle w:val="hps"/>
                <w:rFonts w:ascii="Times New Roman" w:hAnsi="Times New Roman"/>
                <w:sz w:val="24"/>
                <w:szCs w:val="24"/>
              </w:rPr>
              <w:t>Zawieszenie</w:t>
            </w:r>
            <w:r w:rsidRPr="00464C47">
              <w:rPr>
                <w:rFonts w:ascii="Times New Roman" w:hAnsi="Times New Roman"/>
                <w:sz w:val="24"/>
                <w:szCs w:val="24"/>
              </w:rPr>
              <w:t xml:space="preserve"> </w:t>
            </w:r>
            <w:r w:rsidRPr="00464C47">
              <w:rPr>
                <w:rStyle w:val="hps"/>
                <w:rFonts w:ascii="Times New Roman" w:hAnsi="Times New Roman"/>
                <w:sz w:val="24"/>
                <w:szCs w:val="24"/>
              </w:rPr>
              <w:t>obiecujących</w:t>
            </w:r>
            <w:r w:rsidRPr="00464C47">
              <w:rPr>
                <w:rFonts w:ascii="Times New Roman" w:hAnsi="Times New Roman"/>
                <w:sz w:val="24"/>
                <w:szCs w:val="24"/>
              </w:rPr>
              <w:t xml:space="preserve"> </w:t>
            </w:r>
            <w:r w:rsidRPr="00464C47">
              <w:rPr>
                <w:rStyle w:val="hps"/>
                <w:rFonts w:ascii="Times New Roman" w:hAnsi="Times New Roman"/>
                <w:sz w:val="24"/>
                <w:szCs w:val="24"/>
              </w:rPr>
              <w:t>projektów badawczych.</w:t>
            </w:r>
          </w:p>
          <w:p w:rsidR="007001A8" w:rsidRPr="00464C47" w:rsidRDefault="007001A8" w:rsidP="00464C47">
            <w:pPr>
              <w:pStyle w:val="ListParagraph"/>
              <w:numPr>
                <w:ilvl w:val="0"/>
                <w:numId w:val="18"/>
              </w:numPr>
              <w:spacing w:after="0" w:line="240" w:lineRule="auto"/>
              <w:jc w:val="both"/>
              <w:rPr>
                <w:rFonts w:ascii="Times New Roman" w:hAnsi="Times New Roman"/>
                <w:sz w:val="24"/>
                <w:szCs w:val="24"/>
              </w:rPr>
            </w:pPr>
            <w:r w:rsidRPr="00464C47">
              <w:rPr>
                <w:rStyle w:val="hps"/>
                <w:rFonts w:ascii="Times New Roman" w:hAnsi="Times New Roman"/>
                <w:sz w:val="24"/>
                <w:szCs w:val="24"/>
              </w:rPr>
              <w:t>Wzrost</w:t>
            </w:r>
            <w:r w:rsidRPr="00464C47">
              <w:rPr>
                <w:rFonts w:ascii="Times New Roman" w:hAnsi="Times New Roman"/>
                <w:sz w:val="24"/>
                <w:szCs w:val="24"/>
              </w:rPr>
              <w:t xml:space="preserve"> </w:t>
            </w:r>
            <w:r w:rsidRPr="00464C47">
              <w:rPr>
                <w:rStyle w:val="hps"/>
                <w:rFonts w:ascii="Times New Roman" w:hAnsi="Times New Roman"/>
                <w:sz w:val="24"/>
                <w:szCs w:val="24"/>
              </w:rPr>
              <w:t>kosztów administracyjnych</w:t>
            </w:r>
            <w:r w:rsidRPr="00464C47">
              <w:rPr>
                <w:rFonts w:ascii="Times New Roman" w:hAnsi="Times New Roman"/>
                <w:sz w:val="24"/>
                <w:szCs w:val="24"/>
              </w:rPr>
              <w:t>.</w:t>
            </w:r>
          </w:p>
          <w:p w:rsidR="007001A8" w:rsidRPr="00464C47" w:rsidRDefault="007001A8" w:rsidP="00464C47">
            <w:pPr>
              <w:pStyle w:val="ListParagraph"/>
              <w:numPr>
                <w:ilvl w:val="0"/>
                <w:numId w:val="18"/>
              </w:numPr>
              <w:spacing w:after="0" w:line="240" w:lineRule="auto"/>
              <w:jc w:val="both"/>
              <w:rPr>
                <w:rFonts w:ascii="Times New Roman" w:hAnsi="Times New Roman"/>
                <w:sz w:val="24"/>
                <w:szCs w:val="24"/>
              </w:rPr>
            </w:pPr>
            <w:r w:rsidRPr="00464C47">
              <w:rPr>
                <w:rStyle w:val="hps"/>
                <w:rFonts w:ascii="Times New Roman" w:hAnsi="Times New Roman"/>
                <w:sz w:val="24"/>
                <w:szCs w:val="24"/>
              </w:rPr>
              <w:t>Utrata</w:t>
            </w:r>
            <w:r w:rsidRPr="00464C47">
              <w:rPr>
                <w:rFonts w:ascii="Times New Roman" w:hAnsi="Times New Roman"/>
                <w:sz w:val="24"/>
                <w:szCs w:val="24"/>
              </w:rPr>
              <w:t xml:space="preserve"> </w:t>
            </w:r>
            <w:r w:rsidRPr="00464C47">
              <w:rPr>
                <w:rStyle w:val="hps"/>
                <w:rFonts w:ascii="Times New Roman" w:hAnsi="Times New Roman"/>
                <w:sz w:val="24"/>
                <w:szCs w:val="24"/>
              </w:rPr>
              <w:t>zaufania.</w:t>
            </w:r>
          </w:p>
        </w:tc>
      </w:tr>
    </w:tbl>
    <w:p w:rsidR="007001A8" w:rsidRPr="00464C47" w:rsidRDefault="007001A8" w:rsidP="00464C47">
      <w:pPr>
        <w:spacing w:after="0" w:line="240" w:lineRule="auto"/>
        <w:jc w:val="both"/>
        <w:rPr>
          <w:rFonts w:ascii="Times New Roman" w:hAnsi="Times New Roman"/>
          <w:sz w:val="20"/>
          <w:szCs w:val="20"/>
          <w:lang w:val="en-US"/>
        </w:rPr>
      </w:pPr>
      <w:r w:rsidRPr="00464C47">
        <w:rPr>
          <w:rFonts w:ascii="Times New Roman" w:hAnsi="Times New Roman"/>
          <w:sz w:val="20"/>
          <w:szCs w:val="20"/>
          <w:lang w:val="en-US"/>
        </w:rPr>
        <w:t xml:space="preserve"> Źródło: Na podst.: Youngseok Lee, Dongjin Chung, and Youngjin Kim, </w:t>
      </w:r>
      <w:r w:rsidRPr="00464C47">
        <w:rPr>
          <w:rFonts w:ascii="Times New Roman" w:hAnsi="Times New Roman"/>
          <w:i/>
          <w:sz w:val="20"/>
          <w:szCs w:val="20"/>
          <w:lang w:val="en-US"/>
        </w:rPr>
        <w:t>Public R&amp;D Risk and Risk Management Policy</w:t>
      </w:r>
      <w:r w:rsidRPr="00464C47">
        <w:rPr>
          <w:rFonts w:ascii="Times New Roman" w:hAnsi="Times New Roman"/>
          <w:sz w:val="20"/>
          <w:szCs w:val="20"/>
          <w:lang w:val="en-US"/>
        </w:rPr>
        <w:t>, World Academy of Science, Engineering and Technology 34, 2007, s. 206.</w:t>
      </w:r>
    </w:p>
    <w:p w:rsidR="007001A8" w:rsidRPr="00464C47" w:rsidRDefault="007001A8" w:rsidP="00464C47">
      <w:pPr>
        <w:spacing w:after="0" w:line="240" w:lineRule="auto"/>
        <w:jc w:val="both"/>
        <w:rPr>
          <w:rFonts w:ascii="Times New Roman" w:hAnsi="Times New Roman"/>
          <w:sz w:val="24"/>
          <w:szCs w:val="24"/>
          <w:lang w:val="en-US"/>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Jak widać istnieje bardzo wiele możliwych źródeł występowania problemów podczas wdrażania projektów badawczo-rozwojowych. Pewne jest, że przy tego typu projektach zawsze będą pojawiały się trudności i różnorodne potrzeby, pomyślne doprowadzenie projektu do finału zależy jedynie od tego, w jaki sposób zostaną opanowane.</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Heading5"/>
        <w:numPr>
          <w:ilvl w:val="4"/>
          <w:numId w:val="39"/>
        </w:numPr>
        <w:jc w:val="both"/>
        <w:rPr>
          <w:rFonts w:ascii="Times New Roman" w:hAnsi="Times New Roman"/>
        </w:rPr>
      </w:pPr>
      <w:bookmarkStart w:id="10" w:name="_Toc327303123"/>
      <w:r w:rsidRPr="00464C47">
        <w:rPr>
          <w:rFonts w:ascii="Times New Roman" w:hAnsi="Times New Roman"/>
        </w:rPr>
        <w:t>Kierunki ewentualnych usprawnień fazy wdrażania projektów badawczo-rozwojowych</w:t>
      </w:r>
      <w:bookmarkEnd w:id="10"/>
      <w:r w:rsidRPr="00464C47">
        <w:rPr>
          <w:rFonts w:ascii="Times New Roman" w:hAnsi="Times New Roman"/>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Przedstawione w części 1.3.1. problemy sfery B+R i nauki w zakresie realizacji projektów badawczo-rozwojowych mają wiele źródeł i mogą wynikać z różnych czynników. Nie jest możliwe całkowite wyeliminowanie trudności pojawiających się na etapie wdrażania projektu B+R, jednak z pewnością można ograniczyć ich występowanie. Z analizy zidentyfikowanych problemów i potrzeb wyłaniają się dwie grupy działań usprawniających: systemowe oraz doraźne.</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Jeśli chodzi o </w:t>
      </w:r>
      <w:r w:rsidRPr="00464C47">
        <w:rPr>
          <w:rFonts w:ascii="Times New Roman" w:hAnsi="Times New Roman"/>
          <w:b/>
          <w:sz w:val="24"/>
          <w:szCs w:val="24"/>
        </w:rPr>
        <w:t>rozwiązania systemowe</w:t>
      </w:r>
      <w:r w:rsidRPr="00464C47">
        <w:rPr>
          <w:rFonts w:ascii="Times New Roman" w:hAnsi="Times New Roman"/>
          <w:sz w:val="24"/>
          <w:szCs w:val="24"/>
        </w:rPr>
        <w:t xml:space="preserve"> – w Polsce od lat podnosi się temat finansowania badań i rozwoju oraz poprawy ciągle niekorzystnych proporcji w zakresie źródeł finansowania B+R. Mimo to praktycznie udział budżetu państwa w finansowaniu B+R nie zmienia się i w ciągu ostatnich 10 lat oscyluje w granicach 58-60% nakładów na prace B+R ogółem.</w:t>
      </w:r>
      <w:r w:rsidRPr="00464C47">
        <w:rPr>
          <w:rStyle w:val="FootnoteReference"/>
          <w:rFonts w:ascii="Times New Roman" w:hAnsi="Times New Roman"/>
          <w:sz w:val="24"/>
          <w:szCs w:val="24"/>
        </w:rPr>
        <w:footnoteReference w:id="30"/>
      </w:r>
      <w:r w:rsidRPr="00464C47">
        <w:rPr>
          <w:rFonts w:ascii="Times New Roman" w:hAnsi="Times New Roman"/>
          <w:sz w:val="24"/>
          <w:szCs w:val="24"/>
        </w:rPr>
        <w:t xml:space="preserve"> W związku z tym, że głównym sponsorem projektów B+R pozostaje państwo i nie widać szans na radykalną zmianę w tym zakresie w najbliższym czasie, jeśli mówimy o kierunkach ewentualnych usprawnień, należy wziąć pod uwagę:</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pStyle w:val="ListParagraph"/>
        <w:numPr>
          <w:ilvl w:val="0"/>
          <w:numId w:val="1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Wprowadzenie rozwiązań zapewniających beneficjentom większą swobodę w realizacji projektów B+R przy zachowaniu określonej dyscypliny oraz kontroli wydatkowania środków publicznych. Wymaga to reakcji i podjęcia działań zaradczych ze strony instytucji odpowiedzialnych za projektowanie i zarządzanie środkami publicznymi. </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Autorzy raportu: </w:t>
      </w:r>
      <w:r w:rsidRPr="00464C47">
        <w:rPr>
          <w:rFonts w:ascii="Times New Roman" w:hAnsi="Times New Roman"/>
          <w:i/>
          <w:sz w:val="24"/>
          <w:szCs w:val="24"/>
        </w:rPr>
        <w:t>Efekty wsparcia sfery badawczo-rozwojowej w Sektorowym Programie Operacyjnym Wzrost Konkurencyjności Przedsiębiorstw w kontekście rozpoczęcia realizacji Programu Operacyjnego Innowacyjna Gospodarka - RAPORT KOŃCOWY</w:t>
      </w:r>
      <w:r w:rsidRPr="00464C47">
        <w:rPr>
          <w:rFonts w:ascii="Times New Roman" w:hAnsi="Times New Roman"/>
          <w:sz w:val="24"/>
          <w:szCs w:val="24"/>
        </w:rPr>
        <w:t xml:space="preserve"> zauważyli, że beneficjenci uznawali pojawiające się problemy za naturalny element towarzyszący wsparciu ze środków publicznych i starali się podejmować działania dla przezwyciężenia ich. Naukowcy wskazywali na następujące szczegółowe potrzeby zmian, ułatwiających wdrażanie projektów finansowanych ze źródeł publicznych (w szczególności w ramach Działania 1.4 SPO-WKP):</w:t>
      </w:r>
    </w:p>
    <w:p w:rsidR="007001A8" w:rsidRPr="00464C47" w:rsidRDefault="007001A8" w:rsidP="00464C47">
      <w:pPr>
        <w:autoSpaceDE w:val="0"/>
        <w:autoSpaceDN w:val="0"/>
        <w:adjustRightInd w:val="0"/>
        <w:spacing w:after="0" w:line="240" w:lineRule="auto"/>
        <w:ind w:left="426" w:firstLine="348"/>
        <w:jc w:val="both"/>
        <w:rPr>
          <w:rFonts w:ascii="Times New Roman" w:hAnsi="Times New Roman"/>
          <w:sz w:val="24"/>
          <w:szCs w:val="24"/>
        </w:rPr>
      </w:pPr>
    </w:p>
    <w:p w:rsidR="007001A8" w:rsidRPr="00464C47" w:rsidRDefault="007001A8" w:rsidP="00464C47">
      <w:pPr>
        <w:pStyle w:val="ListParagraph"/>
        <w:numPr>
          <w:ilvl w:val="0"/>
          <w:numId w:val="7"/>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uproszczenie procedur rozliczania środków, w tym wyliczania kosztów pośrednich tak, żeby sprostanie wymaganiom formalnym nie wymagało tak dużo pracy i czasu, jak to było konieczne;</w:t>
      </w:r>
    </w:p>
    <w:p w:rsidR="007001A8" w:rsidRPr="00464C47" w:rsidRDefault="007001A8" w:rsidP="00464C47">
      <w:pPr>
        <w:pStyle w:val="ListParagraph"/>
        <w:numPr>
          <w:ilvl w:val="0"/>
          <w:numId w:val="7"/>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dokładniejsze sprecyzowanie, jakie koszty mogą być uznane za kwalifikowalne, co usprawni prace sprawozdawczo-rozliczeniowe i odciąży pracowników badawczych i koncepcyjnych;</w:t>
      </w:r>
    </w:p>
    <w:p w:rsidR="007001A8" w:rsidRPr="00464C47" w:rsidRDefault="007001A8" w:rsidP="00464C47">
      <w:pPr>
        <w:pStyle w:val="ListParagraph"/>
        <w:numPr>
          <w:ilvl w:val="0"/>
          <w:numId w:val="7"/>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wprowadzenie udogodnień dla zmniejszenia trudności związanych z koniecznością stosowania Prawa Zamówień Publicznych, np. poprzez wyłączenie niektórych czynności spod obowiązywania PZP;</w:t>
      </w:r>
    </w:p>
    <w:p w:rsidR="007001A8" w:rsidRPr="00464C47" w:rsidRDefault="007001A8" w:rsidP="00464C47">
      <w:pPr>
        <w:pStyle w:val="ListParagraph"/>
        <w:numPr>
          <w:ilvl w:val="0"/>
          <w:numId w:val="7"/>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przemyślane wprowadzanie zmian w wymaganiach formalnych w trakcie wdrażania projektu;</w:t>
      </w:r>
    </w:p>
    <w:p w:rsidR="007001A8" w:rsidRPr="00464C47" w:rsidRDefault="007001A8" w:rsidP="00464C47">
      <w:pPr>
        <w:pStyle w:val="ListParagraph"/>
        <w:numPr>
          <w:ilvl w:val="0"/>
          <w:numId w:val="7"/>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przenoszenie współpracy z partnerami biznesowymi do powołanych przez uczelnię jednostek, których nie obejmuje administracja uczelniana i dzięki temu możliwe staje się działanie według jednakowej lub bardzo zbliżonej logiki.</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9"/>
        <w:jc w:val="both"/>
        <w:rPr>
          <w:rFonts w:ascii="Times New Roman" w:hAnsi="Times New Roman"/>
          <w:sz w:val="24"/>
          <w:szCs w:val="24"/>
        </w:rPr>
      </w:pPr>
      <w:r w:rsidRPr="00464C47">
        <w:rPr>
          <w:rFonts w:ascii="Times New Roman" w:hAnsi="Times New Roman"/>
          <w:sz w:val="24"/>
          <w:szCs w:val="24"/>
        </w:rPr>
        <w:t>Przedsiębiorcy wdrażający projekty B+R z wykorzystaniem źródeł publicznych (w szczególności w ramach Działania 1.4 SPO-WKP) wskazali na potrzebę zmiany w zakresie uwzględniania kosztów, które w czasie realizowania projektu nie mogły być objęte refundacją, a które były realnymi – i często niemałymi – wydatkami ponoszonymi przez odbiorców wsparcia. Jeden z beneficjentów uznał, że „(…) system został opracowany dla bardzo małych podmiotów, gdzie w zasadzie koszty wynagrodzeń są prawie całymi kosztami, natomiast uczestniczy w tym coraz więcej firm średnich, dużych i to należałoby zmienić”</w:t>
      </w:r>
      <w:r w:rsidRPr="00464C47">
        <w:rPr>
          <w:rStyle w:val="FootnoteReference"/>
          <w:rFonts w:ascii="Times New Roman" w:hAnsi="Times New Roman"/>
          <w:sz w:val="24"/>
          <w:szCs w:val="24"/>
        </w:rPr>
        <w:footnoteReference w:id="31"/>
      </w:r>
      <w:r w:rsidRPr="00464C47">
        <w:rPr>
          <w:rFonts w:ascii="Times New Roman" w:hAnsi="Times New Roman"/>
          <w:sz w:val="24"/>
          <w:szCs w:val="24"/>
        </w:rPr>
        <w:t xml:space="preserve">. Zdaniem autorów raportu </w:t>
      </w:r>
      <w:r w:rsidRPr="00464C47">
        <w:rPr>
          <w:rFonts w:ascii="Times New Roman" w:hAnsi="Times New Roman"/>
          <w:i/>
          <w:sz w:val="24"/>
          <w:szCs w:val="24"/>
        </w:rPr>
        <w:t>Efekty wsparcia sfery badawczo-rozwojowej…</w:t>
      </w:r>
      <w:r w:rsidRPr="00464C47">
        <w:rPr>
          <w:rFonts w:ascii="Times New Roman" w:hAnsi="Times New Roman"/>
          <w:sz w:val="24"/>
          <w:szCs w:val="24"/>
        </w:rPr>
        <w:t xml:space="preserve"> wprowadzenie modelu określania kwalifikowanych kosztów projektu (i konkretnej metody ich kwantyfikacji), za którym opowiadali się beneficjenci wsparcia reprezentujący biznes stanowiłoby bardzo istotną zmianę całej logiki udzielania wsparcia i dlatego należy ją traktować raczej jako impuls do dalszych analiz niż gotową propozycję usprawnienia procesu dofinansowywania działalności B+R.</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pStyle w:val="ListParagraph"/>
        <w:numPr>
          <w:ilvl w:val="0"/>
          <w:numId w:val="1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Tworzenie programów publicznych dla wsparcia wdrożeń B+R, stwarzanie zachęt dla prywatnych inwestorów, funduszy do inwestowania w jednostki realizujące projekty B+R, stwarzanie zachęt dla przedsiębiorstw do współpracy z tego typu jednostkami. Zapewnienie gwarancji, poręczeń w przypadku ubiegania się o kredyty w banku. Te rozwiązania złagodziłyby niedostatek pieniędzy, z którym borykają się głównie prywatne podmioty (przedsiębiorstwa) realizujące projekty B+R.</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pStyle w:val="ListParagraph"/>
        <w:numPr>
          <w:ilvl w:val="0"/>
          <w:numId w:val="19"/>
        </w:numPr>
        <w:autoSpaceDE w:val="0"/>
        <w:autoSpaceDN w:val="0"/>
        <w:adjustRightInd w:val="0"/>
        <w:spacing w:after="0" w:line="240" w:lineRule="auto"/>
        <w:jc w:val="both"/>
        <w:rPr>
          <w:rFonts w:ascii="Times New Roman" w:eastAsia="MyriadPro-Light" w:hAnsi="Times New Roman"/>
          <w:color w:val="1B1C20"/>
          <w:sz w:val="24"/>
          <w:szCs w:val="24"/>
        </w:rPr>
      </w:pPr>
      <w:r w:rsidRPr="00464C47">
        <w:rPr>
          <w:rFonts w:ascii="Times New Roman" w:eastAsia="MyriadPro-Light" w:hAnsi="Times New Roman"/>
          <w:color w:val="1B1C20"/>
          <w:sz w:val="24"/>
          <w:szCs w:val="24"/>
        </w:rPr>
        <w:t xml:space="preserve">Dostosowanie podstaw prawnych polskiego systemu nauki i techniki do współczesnych realiów i gospodarki rynkowej, aby zachodziły procesy adaptacyjne zaplecza badawczo-rozwojowego do warunków rynkowych. </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9"/>
        <w:jc w:val="both"/>
        <w:rPr>
          <w:rFonts w:ascii="Times New Roman" w:eastAsia="MyriadPro-Light" w:hAnsi="Times New Roman"/>
          <w:color w:val="1B1C20"/>
          <w:sz w:val="24"/>
          <w:szCs w:val="24"/>
        </w:rPr>
      </w:pPr>
      <w:r w:rsidRPr="00464C47">
        <w:rPr>
          <w:rFonts w:ascii="Times New Roman" w:eastAsia="MyriadPro-Light" w:hAnsi="Times New Roman"/>
          <w:color w:val="1B1C20"/>
          <w:sz w:val="24"/>
          <w:szCs w:val="24"/>
        </w:rPr>
        <w:t>Konieczne są rozwiązania zwiększające elastyczność adaptacyjną uczelni, instytutów badawczych, jbr-ów do zmieniających się warunków w otoczeniu i zwiększające zdolność do podejmowania współpracy z partnerami biznesowymi, co ułatwia realizację projektów B+R, a także zwiększające zdolność do podejmowania się komercyjnych zadań B+R. Uczelnie powinny mieć możliwości i motywację, aby skutecznie zabiegać o zlecenia z rynku i realizować je zadowalająco i terminowo. Należy podkreślić powszechny niedostatek wiedzy pracowników uczelni i szkół wyższych w zakresie zarządzania projektami oraz zarządzania własnością intelektualną.</w:t>
      </w:r>
      <w:r w:rsidRPr="00464C47">
        <w:rPr>
          <w:rStyle w:val="FootnoteReference"/>
          <w:rFonts w:ascii="Times New Roman" w:eastAsia="MyriadPro-Light" w:hAnsi="Times New Roman"/>
          <w:color w:val="1B1C20"/>
          <w:sz w:val="24"/>
          <w:szCs w:val="24"/>
        </w:rPr>
        <w:footnoteReference w:id="32"/>
      </w:r>
      <w:r w:rsidRPr="00464C47">
        <w:rPr>
          <w:rFonts w:ascii="Times New Roman" w:eastAsia="MyriadPro-Light" w:hAnsi="Times New Roman"/>
          <w:color w:val="1B1C20"/>
          <w:sz w:val="24"/>
          <w:szCs w:val="24"/>
        </w:rPr>
        <w:t xml:space="preserve"> Odpowiednie rozwiązania systemowe w szkołach wyższych mogłyby ten problem złagodzić.</w:t>
      </w:r>
    </w:p>
    <w:p w:rsidR="007001A8" w:rsidRPr="00464C47" w:rsidRDefault="007001A8" w:rsidP="00464C47">
      <w:pPr>
        <w:autoSpaceDE w:val="0"/>
        <w:autoSpaceDN w:val="0"/>
        <w:adjustRightInd w:val="0"/>
        <w:spacing w:after="0" w:line="240" w:lineRule="auto"/>
        <w:ind w:left="360"/>
        <w:jc w:val="both"/>
        <w:rPr>
          <w:rFonts w:ascii="Times New Roman" w:eastAsia="MyriadPro-Light" w:hAnsi="Times New Roman"/>
          <w:color w:val="1B1C20"/>
          <w:sz w:val="24"/>
          <w:szCs w:val="24"/>
        </w:rPr>
      </w:pPr>
    </w:p>
    <w:p w:rsidR="007001A8" w:rsidRPr="00464C47" w:rsidRDefault="007001A8" w:rsidP="00464C47">
      <w:pPr>
        <w:autoSpaceDE w:val="0"/>
        <w:autoSpaceDN w:val="0"/>
        <w:adjustRightInd w:val="0"/>
        <w:spacing w:after="0" w:line="240" w:lineRule="auto"/>
        <w:ind w:firstLine="709"/>
        <w:jc w:val="both"/>
        <w:rPr>
          <w:rFonts w:ascii="Times New Roman" w:eastAsia="MyriadPro-Light" w:hAnsi="Times New Roman"/>
          <w:color w:val="1B1C20"/>
          <w:sz w:val="24"/>
          <w:szCs w:val="24"/>
        </w:rPr>
      </w:pPr>
      <w:r w:rsidRPr="00464C47">
        <w:rPr>
          <w:rFonts w:ascii="Times New Roman" w:eastAsia="MyriadPro-Light" w:hAnsi="Times New Roman"/>
          <w:color w:val="1B1C20"/>
          <w:sz w:val="24"/>
          <w:szCs w:val="24"/>
        </w:rPr>
        <w:t>Istotną przeszkodę w realizacji projektów B+R w uczelniach wyższych i jednostkach badawczo-rozwojowych polegającą na zbyt dużym „oderwaniu” od rzeczywistości i problemów przedsiębiorców, mógłby zniwelować system obowiązkowych staży w przedsiębiorstwach, co również mogłoby się przekładać na poprawę współpracy z partnerami biznesowymi, na co narzekali przedstawiciele środowisk naukowych.</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9"/>
        <w:jc w:val="both"/>
        <w:rPr>
          <w:rFonts w:ascii="Times New Roman" w:eastAsia="MyriadPro-Light" w:hAnsi="Times New Roman"/>
          <w:color w:val="1B1C20"/>
          <w:sz w:val="24"/>
          <w:szCs w:val="24"/>
        </w:rPr>
      </w:pPr>
      <w:r w:rsidRPr="00464C47">
        <w:rPr>
          <w:rFonts w:ascii="Times New Roman" w:hAnsi="Times New Roman"/>
          <w:sz w:val="24"/>
          <w:szCs w:val="24"/>
        </w:rPr>
        <w:t xml:space="preserve">Wydaje się, że część problemów związanych z realizacją projektów B+R mogłaby zostać wyeliminowana, gdyby </w:t>
      </w:r>
      <w:r w:rsidRPr="00464C47">
        <w:rPr>
          <w:rFonts w:ascii="Times New Roman" w:eastAsia="MyriadPro-Light" w:hAnsi="Times New Roman"/>
          <w:color w:val="1B1C20"/>
          <w:sz w:val="24"/>
          <w:szCs w:val="24"/>
        </w:rPr>
        <w:t>wpływ wdrożeń i patentów na ścieżkę kariery pracowników naukowych był większy niż obecnie. Przeszkodą w poprawie tej sytuacji są wzajemnie wykluczające się przepisy prawa dotyczące oceny pracowników naukowych (Ustawa o stopniach i tytułach naukowych) i finansowania nauki (Ustawa o zasadach finansowania nauki). Ustawa o zasadach finansowania nauki preferuje bowiem uzyskiwanie rezultatów społecznie użytecznych, natomiast ustawa o stopniach naukowych i tytułach naukowych preferuje spełnianie wymogów, które nie do końca są jasne i co więcej, w niewielkim zakresie pozwalają na uwzględnienie w dorobku naukowym znaczących (tylko wybitnych) osiągnięć w zakresie działalności badawczo-rozwojowej (i to wyłącznie w odniesieniu do profesorów). Obecne rozwiązania wyłączają zatem młodych pracowników naukowo-badawczych z projektów nastawionych na osiągnięcie rezultatów praktycznych, ponieważ stoi to w sprzeczności z ich ścieżką kariery zawodowej ukierunkowanej na zdobycie kolejnego stopnia naukowego.</w:t>
      </w:r>
      <w:r w:rsidRPr="00464C47">
        <w:rPr>
          <w:rStyle w:val="FootnoteReference"/>
          <w:rFonts w:ascii="Times New Roman" w:eastAsia="MyriadPro-Light" w:hAnsi="Times New Roman"/>
          <w:color w:val="1B1C20"/>
          <w:sz w:val="24"/>
          <w:szCs w:val="24"/>
        </w:rPr>
        <w:footnoteReference w:id="33"/>
      </w:r>
      <w:r w:rsidRPr="00464C47">
        <w:rPr>
          <w:rFonts w:ascii="Times New Roman" w:eastAsia="MyriadPro-Light" w:hAnsi="Times New Roman"/>
          <w:color w:val="1B1C20"/>
          <w:sz w:val="24"/>
          <w:szCs w:val="24"/>
        </w:rPr>
        <w:t xml:space="preserve"> Wydaje się, że wymiana pokoleniowa w uczelniach mogłaby pozytywnie wpłynąć na ich funkcjonowanie.</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Jeżeli chodzi o </w:t>
      </w:r>
      <w:r w:rsidRPr="00464C47">
        <w:rPr>
          <w:rFonts w:ascii="Times New Roman" w:hAnsi="Times New Roman"/>
          <w:b/>
          <w:sz w:val="24"/>
          <w:szCs w:val="24"/>
        </w:rPr>
        <w:t>rozwiązania doraźne</w:t>
      </w:r>
      <w:r w:rsidRPr="00464C47">
        <w:rPr>
          <w:rFonts w:ascii="Times New Roman" w:hAnsi="Times New Roman"/>
          <w:sz w:val="24"/>
          <w:szCs w:val="24"/>
        </w:rPr>
        <w:t xml:space="preserve"> usprawniające realizację projektów B+R, najważniejszą kwestią jest podnoszenie kwalifikacji i kompetencji przede wszystkim osób odpowiedzialnych za kierowanie pracami badawczo-rozwojowymi. Sytuację poprawiłyby szkolenia, warsztaty lub inne formy podnoszenia kwalifikacji dla osób zajmujących się kierowaniem projektami B+R.</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W poprzedniej części podkreślano rolę kierownika projektu. Z analiz studiów przypadków jednostek realizujących projekty B+R wynika, że jedynie ciągłe zdobywanie wiedzy i umiejętności zarządczych przez kierownictwo projektu (bez względu na to czy wywodzi się ze środowiska akademickiego czy biznesu) daje szansę na pomyślne zażegnywanie sytuacji kryzysowych i poprawne rozwiązywanie problemów. Wśród pożądanych cech kierownika projektu są: chęć współpracy i otwartość na nowe idee, umiejętność oceny sytuacji, zdolności organizacyjne i interpersonalne, pracowitość, cierpliwość, wytrwałość i pasja, chęć zdobywania nowych umiejętności i kompetencji, zdolność do dzielenia się władzą. Nierzadko kierownik projektu musi również zajmować się działaniami </w:t>
      </w:r>
      <w:r w:rsidRPr="00464C47">
        <w:rPr>
          <w:rFonts w:ascii="Times New Roman" w:hAnsi="Times New Roman"/>
          <w:i/>
          <w:sz w:val="24"/>
          <w:szCs w:val="24"/>
        </w:rPr>
        <w:t>public relations</w:t>
      </w:r>
      <w:r w:rsidRPr="00464C47">
        <w:rPr>
          <w:rFonts w:ascii="Times New Roman" w:hAnsi="Times New Roman"/>
          <w:sz w:val="24"/>
          <w:szCs w:val="24"/>
        </w:rPr>
        <w:t>, zatem musi posiadać zdolności prezentacyjne i musi być komunikatywny. Zapotrzebowanie na szkolenie może być zaspokojone poprzez działalność już całkiem dobrze rozwiniętej w kraju sieci inkubatorów przedsiębiorczości, parków przemysłowych i technologicznych lub innych agencji publicznych albo finansowanych z funduszy publicznych wspierających rozwój przedsiębiorczości i innowacji. Ponadto w całym kraju nadal dostępne są różne szkolenia oferowane przez beneficjentów m.in. Programu Operacyjnego Kapitał Ludzki lub innych nastawionych na podnoszenie kwalifikacji pracowników uczelni wyższych i przedsiębiorców.</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eastAsia="MyriadPro-Light" w:hAnsi="Times New Roman"/>
          <w:color w:val="1B1C20"/>
          <w:sz w:val="24"/>
          <w:szCs w:val="24"/>
        </w:rPr>
      </w:pPr>
      <w:r w:rsidRPr="00464C47">
        <w:rPr>
          <w:rFonts w:ascii="Times New Roman" w:hAnsi="Times New Roman"/>
          <w:sz w:val="24"/>
          <w:szCs w:val="24"/>
        </w:rPr>
        <w:t>Ponadto wydaje się, że</w:t>
      </w:r>
      <w:r w:rsidRPr="00464C47">
        <w:rPr>
          <w:rFonts w:ascii="Times New Roman" w:eastAsia="MyriadPro-Light" w:hAnsi="Times New Roman"/>
          <w:color w:val="1B1C20"/>
          <w:sz w:val="24"/>
          <w:szCs w:val="24"/>
        </w:rPr>
        <w:t xml:space="preserve"> powszechna uczelniana biurokracja oraz brak zrozumienia dla zmian i niechęć poszukiwania nowych rozwiązań organizacyjnych są źródłem problemów, które przy dobrej woli i pozytywnym nastawieniu można by istotnie ograniczyć. Zmiany wymaga także stosunek jednostek uczelnianych (np. tzw. kwestury) do nowych inicjatyw badawczo-rozwojowych zwłaszcza we współpracy z partnerami zewnętrznymi - nie powinien on odstraszać tych ostatnich. </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Wśród doraźnych działań mających na celu zniwelowanie problemów pojawiających się podczas realizacji projektu badawczo-rozwojowego, jest wiele zachowań uniwersalnych, niektóre wymieniono poniżej.</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znaleźć i zatrzymać pracowników o właściwych kwalifikacjach, ważne jest zrozumienie, że dla powodzenia wdrożenia nie tylko istotne są osoby zarządzające, ale także operacyjne. Stąd konieczne jest skrupulatne dobranie wszystkich członków zespołu projektowego.</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uniknąć przedłużania się poszczególnych faz wdrażania projektu ponad wyznaczone wstępnie ramy, należy koncentrować się na osiąganiu kolejnych „kamieni milowych” we właściwym czasie. To kluczowe działanie pozwoli uniknąć konsumowania zasobów bez oczekiwanych postępów, a tym samym zwiększy szanse na pomyślne wdrożenie.</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uniknąć ryzyka związanego z przejęciem wypracowanych rozwiązań przez podmioty, z którymi prowadzona jest współpraca lub nawet podejmowane są próby współpracy (przemysł, instytucje badawcze itp.), konieczna jest jak najwcześniejsza ochrona własności intelektualnej oraz podejmowanie współpracy z różnymi partnerami na podstawie umów dokładnie precyzujących jej zakres, podział korzyści z wypracowanych wspólnie wartości intelektualnych itp.</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uniknąć utraty pierwszeństwa na rynku, należy na jak najwcześniejszym etapie zabezpieczyć rezultat prac B+R i zastosować odpowiednią formę ochrony własności intelektualnej lub przemysłowej. Czasami warto zdać się na profesjonalną obsługę zapewnianą przez kancelarie rzeczników patentowych lub kancelarie prawne wyspecjalizowane w danej dziedzinie, co znacznie usprawnia proces ochrony i podnosi jego skuteczność, a jednocześnie pozwala pracownikom merytorycznym projektu poświęcić więcej czasu na prace badawcze i rozwojowe.</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ułożyć poprawne relacje z interesariuszami projektu, kierownik (zarząd) projektu musi zidentyfikować interesariuszy, określić ich wymagania i oczekiwania i o ile to możliwe, tak zarządzać relacjami z nimi, aby z sukcesem zrealizować projekt i jednocześnie spełnić oczekiwania interesariuszy. Czasami zidentyfikowanie interesariuszy może być trudne. Warto pamiętać, że wśród nich są organizacje i osoby, które mają pozytywny lub negatywny wpływ na wdrożenie projektu B+R i zazwyczaj interesariusze „pozytywni” dla projektu to ci, którzy będą mogli skorzystać na pomyślnym zrealizowaniu projektu i osiągniętych rezultatach, zaś „negatywni” postrzegają zakończenie projektu sukcesem jako negatywne dla siebie. Nazwanie lub pogrupowanie interesariuszy jest podstawową kwestią w zidentyfikowaniu, które jednostki bądź organizacje postrzegają siebie jako interesariuszy projektu B+R.</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zwiększyć szanse na pomyślne zakończenie realizacji projektu B+R i aby zmniejszyć ryzyko utraty płynności finansowej, konieczna jest stała kontrola i monitoring realizacji projektu, ale także początkowej strategii, a następnie stałe dopasowywanie strategii do aktualnej sytuacji, w tym np. zrezygnowanie z patentowania każdej innowacji w celu uzyskania oszczędności i zainwestowanie jedynie w kluczowe, najlepiej rokujące (zależnie od etapu prac B+R).</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przezwyciężyć syndrom „lokalnego/polskiego wynalazku”, trzeba wychodzić poza kręgi lokalne, krajowe i kierować liczne oferty współpracy do potencjalnych zagranicznych partnerów. Chociaż może to trwać dosyć długo, wytrwałość, cierpliwość i systematyczność zostanie nagrodzona.</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zabezpieczyć odpowiedni poziom finansowania projektu w fazie wdrożenia, wskazane jest stosowanie inżynierii finansowej, która obok pieniędzy może zapewnić dopływ wiedzy i kompetencji eksperckich w różnych dziedzinach, co może stanowić istotny czynnik pozwalający jednocześnie przezwyciężyć również inne problemy (lepiej zarządzać, znaleźć partnera do testowania rozwijanego rozwiązania, znaleźć kolejnych inwestorów itp.).</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 xml:space="preserve">Aby uniknąć problemów wynikających ze stopnia dojrzałości realizującej go organizacji, systemu zarządzania, kultury organizacyjnej lub struktury, kierownik projektu (lub zespół zarządzający projektem) powinien zorientować się, na ile struktura organizacyjna jednostki realizującej projekt i działające w niej systemy wpływają na projekt i jaki wpływ wywierają. </w:t>
      </w:r>
    </w:p>
    <w:p w:rsidR="007001A8" w:rsidRPr="00464C47" w:rsidRDefault="007001A8" w:rsidP="00464C47">
      <w:pPr>
        <w:pStyle w:val="ListParagraph"/>
        <w:numPr>
          <w:ilvl w:val="0"/>
          <w:numId w:val="9"/>
        </w:numPr>
        <w:autoSpaceDE w:val="0"/>
        <w:autoSpaceDN w:val="0"/>
        <w:adjustRightInd w:val="0"/>
        <w:spacing w:after="0" w:line="240" w:lineRule="auto"/>
        <w:jc w:val="both"/>
        <w:rPr>
          <w:rFonts w:ascii="Times New Roman" w:hAnsi="Times New Roman"/>
          <w:sz w:val="24"/>
          <w:szCs w:val="24"/>
        </w:rPr>
      </w:pPr>
      <w:r w:rsidRPr="00464C47">
        <w:rPr>
          <w:rFonts w:ascii="Times New Roman" w:hAnsi="Times New Roman"/>
          <w:sz w:val="24"/>
          <w:szCs w:val="24"/>
        </w:rPr>
        <w:t>Aby pokonać brak zainteresowania opracowywanym rozwiązaniem ze strony pierwotnie planowanego rynku docelowego, należy maksymalnie szeroko identyfikować możliwe zastosowania rezultatu projektu i poszukiwać innych zastosowań wypracowanego rezultatu, nawet w dziedzinach na pozór odległych od pierwotnie zakładanej  lub należy modyfikować rezultat, aby ostatecznie uzyskać zainteresowanie odbiorców.</w:t>
      </w: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jc w:val="both"/>
        <w:rPr>
          <w:rFonts w:ascii="Times New Roman" w:hAnsi="Times New Roman"/>
          <w:sz w:val="24"/>
          <w:szCs w:val="24"/>
        </w:rPr>
      </w:pPr>
    </w:p>
    <w:p w:rsidR="007001A8" w:rsidRPr="00464C47" w:rsidRDefault="007001A8" w:rsidP="00464C47">
      <w:pPr>
        <w:autoSpaceDE w:val="0"/>
        <w:autoSpaceDN w:val="0"/>
        <w:adjustRightInd w:val="0"/>
        <w:spacing w:after="0" w:line="240" w:lineRule="auto"/>
        <w:ind w:firstLine="708"/>
        <w:jc w:val="both"/>
        <w:rPr>
          <w:rFonts w:ascii="Times New Roman" w:hAnsi="Times New Roman"/>
          <w:sz w:val="24"/>
          <w:szCs w:val="24"/>
        </w:rPr>
      </w:pPr>
      <w:r w:rsidRPr="00464C47">
        <w:rPr>
          <w:rFonts w:ascii="Times New Roman" w:hAnsi="Times New Roman"/>
          <w:sz w:val="24"/>
          <w:szCs w:val="24"/>
        </w:rPr>
        <w:t>Z zaprezentowanego katalogu kierunków ewentualnych usprawnień w zakresie wdrażania projektów badawczo-rozwojowych wynika, że istnieją możliwości poprawy w tym obszarze. W dużym stopniu potrzebna jest edukacja i podnoszenie świadomości osób kierujących projektami B+R w kwestiach uniwersalnych z poszerzeniem ich o zagadnienia specyficzne dla dziedziny badań i rozwoju. Jeżeli młodzi naukowcy, badacze są świadkami „udręki” swoich przełożonych związanej z realizacją projektów B+R, można przypuszczać, że nie będzie to dla nich motywujące do podejmowania odpowiedzialności za pomyślną realizację kolejnych projektów. Dlatego tak istotne są również działania systemowe, które zmienią podejście do prac B+R na znacznie wcześniejszym etapie rozwoju osobistego i zawodowego.</w:t>
      </w: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Default="007001A8" w:rsidP="00464C47">
      <w:pPr>
        <w:jc w:val="both"/>
        <w:rPr>
          <w:rFonts w:ascii="Times New Roman" w:hAnsi="Times New Roman"/>
          <w:b/>
          <w:sz w:val="24"/>
          <w:szCs w:val="24"/>
        </w:rPr>
      </w:pPr>
    </w:p>
    <w:p w:rsidR="007001A8" w:rsidRPr="00464C47" w:rsidRDefault="007001A8" w:rsidP="00464C47">
      <w:pPr>
        <w:jc w:val="both"/>
        <w:rPr>
          <w:rFonts w:ascii="Times New Roman" w:hAnsi="Times New Roman"/>
          <w:b/>
          <w:sz w:val="24"/>
          <w:szCs w:val="24"/>
        </w:rPr>
      </w:pPr>
    </w:p>
    <w:p w:rsidR="007001A8" w:rsidRPr="00464C47" w:rsidRDefault="007001A8" w:rsidP="00464C47">
      <w:pPr>
        <w:pStyle w:val="Heading1"/>
        <w:numPr>
          <w:ilvl w:val="0"/>
          <w:numId w:val="47"/>
        </w:numPr>
        <w:jc w:val="both"/>
        <w:rPr>
          <w:rFonts w:ascii="Times New Roman" w:hAnsi="Times New Roman" w:cs="Times New Roman"/>
          <w:sz w:val="28"/>
          <w:szCs w:val="28"/>
        </w:rPr>
      </w:pPr>
      <w:bookmarkStart w:id="11" w:name="_Toc327303124"/>
      <w:r w:rsidRPr="00464C47">
        <w:rPr>
          <w:rFonts w:ascii="Times New Roman" w:hAnsi="Times New Roman" w:cs="Times New Roman"/>
          <w:sz w:val="28"/>
          <w:szCs w:val="28"/>
        </w:rPr>
        <w:t>Możliwości zaspokojenia potrzeb polskich jednostek B+R przy wykorzystaniu  wybranego komercyjnego oprogramowania do zarządzania innowacjami</w:t>
      </w:r>
      <w:bookmarkEnd w:id="11"/>
      <w:r w:rsidRPr="00464C47">
        <w:rPr>
          <w:rFonts w:ascii="Times New Roman" w:hAnsi="Times New Roman" w:cs="Times New Roman"/>
          <w:sz w:val="28"/>
          <w:szCs w:val="28"/>
        </w:rPr>
        <w:t xml:space="preserve"> </w:t>
      </w:r>
    </w:p>
    <w:p w:rsidR="007001A8" w:rsidRPr="00464C47" w:rsidRDefault="007001A8" w:rsidP="00464C47">
      <w:pPr>
        <w:spacing w:after="0" w:line="240" w:lineRule="auto"/>
        <w:jc w:val="both"/>
        <w:rPr>
          <w:rFonts w:ascii="Times New Roman" w:hAnsi="Times New Roman"/>
          <w:b/>
          <w:sz w:val="28"/>
          <w:szCs w:val="28"/>
        </w:rPr>
      </w:pPr>
    </w:p>
    <w:p w:rsidR="007001A8" w:rsidRPr="00464C47" w:rsidRDefault="007001A8" w:rsidP="00464C47">
      <w:pPr>
        <w:pStyle w:val="Heading1"/>
        <w:numPr>
          <w:ilvl w:val="0"/>
          <w:numId w:val="40"/>
        </w:numPr>
        <w:jc w:val="both"/>
        <w:rPr>
          <w:rFonts w:ascii="Times New Roman" w:hAnsi="Times New Roman" w:cs="Times New Roman"/>
          <w:i/>
          <w:sz w:val="28"/>
          <w:szCs w:val="28"/>
        </w:rPr>
      </w:pPr>
      <w:bookmarkStart w:id="12" w:name="_Toc327303125"/>
      <w:r w:rsidRPr="00464C47">
        <w:rPr>
          <w:rFonts w:ascii="Times New Roman" w:hAnsi="Times New Roman" w:cs="Times New Roman"/>
          <w:i/>
          <w:sz w:val="28"/>
          <w:szCs w:val="28"/>
        </w:rPr>
        <w:t>Oprogramowanie SAP i możliwości jego wykorzystania do usprawnienia działalności projektowej polskich jednostek B+R</w:t>
      </w:r>
      <w:bookmarkEnd w:id="12"/>
      <w:r w:rsidRPr="00464C47">
        <w:rPr>
          <w:rFonts w:ascii="Times New Roman" w:hAnsi="Times New Roman" w:cs="Times New Roman"/>
          <w:i/>
          <w:sz w:val="28"/>
          <w:szCs w:val="28"/>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Heading5"/>
        <w:numPr>
          <w:ilvl w:val="4"/>
          <w:numId w:val="41"/>
        </w:numPr>
        <w:jc w:val="both"/>
        <w:rPr>
          <w:rFonts w:ascii="Times New Roman" w:hAnsi="Times New Roman"/>
        </w:rPr>
      </w:pPr>
      <w:bookmarkStart w:id="13" w:name="_Toc327303126"/>
      <w:r w:rsidRPr="00464C47">
        <w:rPr>
          <w:rFonts w:ascii="Times New Roman" w:hAnsi="Times New Roman"/>
        </w:rPr>
        <w:t>Główne zakresy tematyczne oprogramowania SAP</w:t>
      </w:r>
      <w:bookmarkEnd w:id="13"/>
      <w:r w:rsidRPr="00464C47">
        <w:rPr>
          <w:rFonts w:ascii="Times New Roman" w:hAnsi="Times New Roman"/>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SAP, będący największym na świecie dostawcą modułowych (finanse i księgowość, kadry i płace, CRM, magazyn, controlling) systemów klasy ERP, oferuje również rozwiązania, które służą m.in. zwiększeniu efektywności pracy projektowej oraz poprawie szans związanych z kreowaniem nowych rozwiązań.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hd w:val="clear" w:color="auto" w:fill="FFFFFF"/>
        <w:spacing w:after="0" w:line="240" w:lineRule="auto"/>
        <w:ind w:firstLine="708"/>
        <w:jc w:val="both"/>
        <w:rPr>
          <w:rFonts w:ascii="Times New Roman" w:hAnsi="Times New Roman"/>
          <w:sz w:val="24"/>
          <w:szCs w:val="24"/>
        </w:rPr>
      </w:pPr>
      <w:r w:rsidRPr="00464C47">
        <w:rPr>
          <w:rFonts w:ascii="Times New Roman" w:hAnsi="Times New Roman"/>
          <w:sz w:val="24"/>
          <w:szCs w:val="24"/>
        </w:rPr>
        <w:t>Jednym z tych rozwiązań jest SAP PLM (</w:t>
      </w:r>
      <w:r w:rsidRPr="00464C47">
        <w:rPr>
          <w:rFonts w:ascii="Times New Roman" w:hAnsi="Times New Roman"/>
          <w:i/>
          <w:sz w:val="24"/>
          <w:szCs w:val="24"/>
        </w:rPr>
        <w:t>Product Lifecycle Management</w:t>
      </w:r>
      <w:r w:rsidRPr="00464C47">
        <w:rPr>
          <w:rFonts w:ascii="Times New Roman" w:hAnsi="Times New Roman"/>
          <w:sz w:val="24"/>
          <w:szCs w:val="24"/>
        </w:rPr>
        <w:t>) – dedykowany do zarządzania cyklem życia produktu. Głównym celem tego rozwiązania jest zaangażowanie partnerów biznesowych we współpracę przy zarządzaniu projektem, rozwoju produktu oraz zarządzanie majątkiem trwałym i jakością.</w:t>
      </w:r>
    </w:p>
    <w:p w:rsidR="007001A8" w:rsidRPr="00464C47" w:rsidRDefault="007001A8" w:rsidP="00464C47">
      <w:pPr>
        <w:shd w:val="clear" w:color="auto" w:fill="FFFFFF"/>
        <w:spacing w:after="0" w:line="240" w:lineRule="auto"/>
        <w:jc w:val="both"/>
        <w:rPr>
          <w:rFonts w:ascii="Times New Roman" w:hAnsi="Times New Roman"/>
          <w:sz w:val="24"/>
          <w:szCs w:val="24"/>
        </w:rPr>
      </w:pPr>
    </w:p>
    <w:p w:rsidR="007001A8" w:rsidRPr="00464C47" w:rsidRDefault="007001A8" w:rsidP="00464C47">
      <w:pPr>
        <w:pStyle w:val="NormalWeb"/>
        <w:shd w:val="clear" w:color="auto" w:fill="FFFFFF"/>
        <w:spacing w:before="0" w:beforeAutospacing="0" w:after="0" w:afterAutospacing="0"/>
        <w:jc w:val="both"/>
      </w:pPr>
      <w:r w:rsidRPr="00464C47">
        <w:t>SAP PLM obejmuje następujące obszary funkcjonalne:</w:t>
      </w:r>
    </w:p>
    <w:p w:rsidR="007001A8" w:rsidRPr="00464C47" w:rsidRDefault="007001A8" w:rsidP="00464C47">
      <w:pPr>
        <w:numPr>
          <w:ilvl w:val="0"/>
          <w:numId w:val="20"/>
        </w:numPr>
        <w:shd w:val="clear" w:color="auto" w:fill="FFFFFF"/>
        <w:spacing w:after="0" w:line="240" w:lineRule="auto"/>
        <w:ind w:left="450"/>
        <w:jc w:val="both"/>
        <w:rPr>
          <w:rFonts w:ascii="Times New Roman" w:hAnsi="Times New Roman"/>
          <w:sz w:val="24"/>
          <w:szCs w:val="24"/>
        </w:rPr>
      </w:pPr>
      <w:r w:rsidRPr="00464C47">
        <w:rPr>
          <w:rFonts w:ascii="Times New Roman" w:hAnsi="Times New Roman"/>
          <w:sz w:val="24"/>
          <w:szCs w:val="24"/>
        </w:rPr>
        <w:t>zarządzanie cyklem życia składników,</w:t>
      </w:r>
    </w:p>
    <w:p w:rsidR="007001A8" w:rsidRPr="00464C47" w:rsidRDefault="007001A8" w:rsidP="00464C47">
      <w:pPr>
        <w:numPr>
          <w:ilvl w:val="0"/>
          <w:numId w:val="20"/>
        </w:numPr>
        <w:shd w:val="clear" w:color="auto" w:fill="FFFFFF"/>
        <w:spacing w:after="0" w:line="240" w:lineRule="auto"/>
        <w:ind w:left="450"/>
        <w:jc w:val="both"/>
        <w:rPr>
          <w:rFonts w:ascii="Times New Roman" w:hAnsi="Times New Roman"/>
          <w:sz w:val="24"/>
          <w:szCs w:val="24"/>
        </w:rPr>
      </w:pPr>
      <w:r w:rsidRPr="00464C47">
        <w:rPr>
          <w:rFonts w:ascii="Times New Roman" w:hAnsi="Times New Roman"/>
          <w:sz w:val="24"/>
          <w:szCs w:val="24"/>
        </w:rPr>
        <w:t>zarządzanie danymi cyklu życia,</w:t>
      </w:r>
    </w:p>
    <w:p w:rsidR="007001A8" w:rsidRPr="00464C47" w:rsidRDefault="007001A8" w:rsidP="00464C47">
      <w:pPr>
        <w:numPr>
          <w:ilvl w:val="0"/>
          <w:numId w:val="20"/>
        </w:numPr>
        <w:shd w:val="clear" w:color="auto" w:fill="FFFFFF"/>
        <w:spacing w:after="0" w:line="240" w:lineRule="auto"/>
        <w:ind w:left="450"/>
        <w:jc w:val="both"/>
        <w:rPr>
          <w:rFonts w:ascii="Times New Roman" w:hAnsi="Times New Roman"/>
          <w:sz w:val="24"/>
          <w:szCs w:val="24"/>
        </w:rPr>
      </w:pPr>
      <w:r w:rsidRPr="00464C47">
        <w:rPr>
          <w:rFonts w:ascii="Times New Roman" w:hAnsi="Times New Roman"/>
          <w:sz w:val="24"/>
          <w:szCs w:val="24"/>
        </w:rPr>
        <w:t>zarządzanie programem i projektem,</w:t>
      </w:r>
    </w:p>
    <w:p w:rsidR="007001A8" w:rsidRPr="00464C47" w:rsidRDefault="007001A8" w:rsidP="00464C47">
      <w:pPr>
        <w:numPr>
          <w:ilvl w:val="0"/>
          <w:numId w:val="20"/>
        </w:numPr>
        <w:shd w:val="clear" w:color="auto" w:fill="FFFFFF"/>
        <w:spacing w:after="0" w:line="240" w:lineRule="auto"/>
        <w:ind w:left="450"/>
        <w:jc w:val="both"/>
        <w:rPr>
          <w:rFonts w:ascii="Times New Roman" w:hAnsi="Times New Roman"/>
          <w:sz w:val="24"/>
          <w:szCs w:val="24"/>
        </w:rPr>
      </w:pPr>
      <w:r w:rsidRPr="00464C47">
        <w:rPr>
          <w:rFonts w:ascii="Times New Roman" w:hAnsi="Times New Roman"/>
          <w:sz w:val="24"/>
          <w:szCs w:val="24"/>
        </w:rPr>
        <w:t>współpraca w ramach cyklu życia projektu,</w:t>
      </w:r>
    </w:p>
    <w:p w:rsidR="007001A8" w:rsidRPr="00464C47" w:rsidRDefault="007001A8" w:rsidP="00464C47">
      <w:pPr>
        <w:numPr>
          <w:ilvl w:val="0"/>
          <w:numId w:val="20"/>
        </w:numPr>
        <w:shd w:val="clear" w:color="auto" w:fill="FFFFFF"/>
        <w:spacing w:after="0" w:line="240" w:lineRule="auto"/>
        <w:ind w:left="450"/>
        <w:jc w:val="both"/>
        <w:rPr>
          <w:rFonts w:ascii="Times New Roman" w:hAnsi="Times New Roman"/>
          <w:sz w:val="24"/>
          <w:szCs w:val="24"/>
        </w:rPr>
      </w:pPr>
      <w:r w:rsidRPr="00464C47">
        <w:rPr>
          <w:rFonts w:ascii="Times New Roman" w:hAnsi="Times New Roman"/>
          <w:sz w:val="24"/>
          <w:szCs w:val="24"/>
        </w:rPr>
        <w:t>zarządzanie jakością,</w:t>
      </w:r>
    </w:p>
    <w:p w:rsidR="007001A8" w:rsidRPr="00464C47" w:rsidRDefault="007001A8" w:rsidP="00464C47">
      <w:pPr>
        <w:numPr>
          <w:ilvl w:val="0"/>
          <w:numId w:val="20"/>
        </w:numPr>
        <w:shd w:val="clear" w:color="auto" w:fill="FFFFFF"/>
        <w:spacing w:after="0" w:line="240" w:lineRule="auto"/>
        <w:ind w:left="450"/>
        <w:jc w:val="both"/>
        <w:rPr>
          <w:rFonts w:ascii="Times New Roman" w:hAnsi="Times New Roman"/>
          <w:sz w:val="24"/>
          <w:szCs w:val="24"/>
        </w:rPr>
      </w:pPr>
      <w:r w:rsidRPr="00464C47">
        <w:rPr>
          <w:rFonts w:ascii="Times New Roman" w:hAnsi="Times New Roman"/>
          <w:sz w:val="24"/>
          <w:szCs w:val="24"/>
        </w:rPr>
        <w:t>ochrona środowiska i przepisy BHP (EH&amp;S).</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Narzędziem, które scala powyższe elementy i służy przede wszystkim doskonaleniu produktów i usług oferowanych przez organizację jest program </w:t>
      </w:r>
      <w:bookmarkStart w:id="14" w:name="OLE_LINK9"/>
      <w:bookmarkStart w:id="15" w:name="OLE_LINK10"/>
      <w:r w:rsidRPr="00464C47">
        <w:rPr>
          <w:rFonts w:ascii="Times New Roman" w:hAnsi="Times New Roman"/>
          <w:sz w:val="24"/>
          <w:szCs w:val="24"/>
        </w:rPr>
        <w:t>SAP® Business Suite</w:t>
      </w:r>
      <w:bookmarkEnd w:id="14"/>
      <w:bookmarkEnd w:id="15"/>
      <w:r w:rsidRPr="00464C47">
        <w:rPr>
          <w:rFonts w:ascii="Times New Roman" w:hAnsi="Times New Roman"/>
          <w:sz w:val="24"/>
          <w:szCs w:val="24"/>
        </w:rPr>
        <w:t>. Dzięki niemu można skuteczniej wyszukiwać możliwości, rozwijać koncepcje w produkty, optymalizować zarządzanie programem i projektem oraz komercjalizować nowe pomysły. Program pozwala stworzyć pętlę, która integruje analizę przychodów i kosztów, umożliwia monitorowanie wyników i tworzy dane dla strategii przyszłych produktów i usług oraz procesów planowania, którym zapewnia czytelne i konsekwentne dane biznesowe. Poniższy rysunek pokazuje, jak w czterech krokach program tworzy pętlę napędzającą innowacyjność w organizacjach.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Rysunek 2.  Zakres działania SAP</w:t>
      </w:r>
      <w:r w:rsidRPr="00464C47">
        <w:rPr>
          <w:rFonts w:ascii="Times New Roman" w:hAnsi="Times New Roman"/>
          <w:sz w:val="24"/>
          <w:szCs w:val="24"/>
        </w:rPr>
        <w:t>®</w:t>
      </w:r>
      <w:r w:rsidRPr="00464C47">
        <w:rPr>
          <w:rFonts w:ascii="Times New Roman" w:hAnsi="Times New Roman"/>
          <w:b/>
          <w:sz w:val="24"/>
          <w:szCs w:val="24"/>
        </w:rPr>
        <w:t xml:space="preserve">  Business Suite</w:t>
      </w:r>
    </w:p>
    <w:p w:rsidR="007001A8" w:rsidRPr="00464C47" w:rsidRDefault="007001A8" w:rsidP="00464C47">
      <w:pPr>
        <w:spacing w:after="0" w:line="240" w:lineRule="auto"/>
        <w:jc w:val="both"/>
        <w:rPr>
          <w:rFonts w:ascii="Times New Roman" w:hAnsi="Times New Roman"/>
          <w:sz w:val="24"/>
          <w:szCs w:val="24"/>
        </w:rPr>
      </w:pPr>
      <w:r>
        <w:rPr>
          <w:noProof/>
          <w:lang w:eastAsia="pl-PL"/>
        </w:rPr>
        <w:pict>
          <v:shapetype id="_x0000_t202" coordsize="21600,21600" o:spt="202" path="m,l,21600r21600,l21600,xe">
            <v:stroke joinstyle="miter"/>
            <v:path gradientshapeok="t" o:connecttype="rect"/>
          </v:shapetype>
          <v:shape id="_x0000_s1027" type="#_x0000_t202" style="position:absolute;left:0;text-align:left;margin-left:337.1pt;margin-top:105.55pt;width:104.65pt;height:76.8pt;z-index:251664384" filled="f" stroked="f">
            <v:textbox style="mso-next-textbox:#_x0000_s1027">
              <w:txbxContent>
                <w:p w:rsidR="007001A8" w:rsidRPr="00A13491" w:rsidRDefault="007001A8" w:rsidP="009F3835">
                  <w:pPr>
                    <w:rPr>
                      <w:rFonts w:ascii="Arial" w:hAnsi="Arial" w:cs="Arial"/>
                      <w:b/>
                      <w:color w:val="FFFFFF"/>
                      <w:sz w:val="16"/>
                    </w:rPr>
                  </w:pPr>
                  <w:r w:rsidRPr="00A13491">
                    <w:rPr>
                      <w:rFonts w:ascii="Arial" w:hAnsi="Arial" w:cs="Arial"/>
                      <w:b/>
                      <w:color w:val="FFFFFF"/>
                      <w:sz w:val="16"/>
                    </w:rPr>
                    <w:t>Zarządzanie portfelem</w:t>
                  </w:r>
                </w:p>
                <w:p w:rsidR="007001A8" w:rsidRPr="00FE439B" w:rsidRDefault="007001A8" w:rsidP="009F3835">
                  <w:pPr>
                    <w:rPr>
                      <w:rFonts w:ascii="Arial" w:hAnsi="Arial" w:cs="Arial"/>
                      <w:color w:val="FFFFFF"/>
                      <w:sz w:val="16"/>
                    </w:rPr>
                  </w:pPr>
                  <w:r>
                    <w:rPr>
                      <w:rFonts w:ascii="Arial" w:hAnsi="Arial" w:cs="Arial"/>
                      <w:color w:val="FFFFFF"/>
                      <w:sz w:val="16"/>
                    </w:rPr>
                    <w:t>Pomiary i optymalizowanie wartości biznesowej</w:t>
                  </w:r>
                </w:p>
              </w:txbxContent>
            </v:textbox>
          </v:shape>
        </w:pict>
      </w:r>
      <w:r>
        <w:rPr>
          <w:noProof/>
          <w:lang w:eastAsia="pl-PL"/>
        </w:rPr>
        <w:pict>
          <v:shape id="_x0000_s1028" type="#_x0000_t202" style="position:absolute;left:0;text-align:left;margin-left:228.25pt;margin-top:105.55pt;width:104.65pt;height:76.8pt;z-index:251663360" filled="f" stroked="f">
            <v:textbox style="mso-next-textbox:#_x0000_s1028">
              <w:txbxContent>
                <w:p w:rsidR="007001A8" w:rsidRPr="00A13491" w:rsidRDefault="007001A8" w:rsidP="009F3835">
                  <w:pPr>
                    <w:rPr>
                      <w:rFonts w:ascii="Arial" w:hAnsi="Arial" w:cs="Arial"/>
                      <w:b/>
                      <w:color w:val="FFFFFF"/>
                      <w:sz w:val="16"/>
                    </w:rPr>
                  </w:pPr>
                  <w:r w:rsidRPr="00A13491">
                    <w:rPr>
                      <w:rFonts w:ascii="Arial" w:hAnsi="Arial" w:cs="Arial"/>
                      <w:b/>
                      <w:color w:val="FFFFFF"/>
                      <w:sz w:val="16"/>
                    </w:rPr>
                    <w:t>Zarządzanie programem i projektem</w:t>
                  </w:r>
                </w:p>
                <w:p w:rsidR="007001A8" w:rsidRPr="00FE439B" w:rsidRDefault="007001A8" w:rsidP="009F3835">
                  <w:pPr>
                    <w:rPr>
                      <w:rFonts w:ascii="Arial" w:hAnsi="Arial" w:cs="Arial"/>
                      <w:color w:val="FFFFFF"/>
                      <w:sz w:val="16"/>
                    </w:rPr>
                  </w:pPr>
                  <w:r>
                    <w:rPr>
                      <w:rFonts w:ascii="Arial" w:hAnsi="Arial" w:cs="Arial"/>
                      <w:color w:val="FFFFFF"/>
                      <w:sz w:val="16"/>
                    </w:rPr>
                    <w:t>Koordynowanie wydajnego rozwoju i wprowadzenia w życie</w:t>
                  </w:r>
                </w:p>
              </w:txbxContent>
            </v:textbox>
          </v:shape>
        </w:pict>
      </w:r>
      <w:r>
        <w:rPr>
          <w:noProof/>
          <w:lang w:eastAsia="pl-PL"/>
        </w:rPr>
        <w:pict>
          <v:shape id="_x0000_s1029" type="#_x0000_t202" style="position:absolute;left:0;text-align:left;margin-left:119.35pt;margin-top:105.55pt;width:104.65pt;height:76.8pt;z-index:251662336" filled="f" stroked="f">
            <v:textbox style="mso-next-textbox:#_x0000_s1029">
              <w:txbxContent>
                <w:p w:rsidR="007001A8" w:rsidRPr="00A13491" w:rsidRDefault="007001A8" w:rsidP="009F3835">
                  <w:pPr>
                    <w:rPr>
                      <w:rFonts w:ascii="Arial" w:hAnsi="Arial" w:cs="Arial"/>
                      <w:b/>
                      <w:color w:val="FFFFFF"/>
                      <w:sz w:val="16"/>
                    </w:rPr>
                  </w:pPr>
                  <w:r w:rsidRPr="00A13491">
                    <w:rPr>
                      <w:rFonts w:ascii="Arial" w:hAnsi="Arial" w:cs="Arial"/>
                      <w:b/>
                      <w:color w:val="FFFFFF"/>
                      <w:sz w:val="16"/>
                    </w:rPr>
                    <w:t>Zarządzanie innowacyjnością</w:t>
                  </w:r>
                </w:p>
                <w:p w:rsidR="007001A8" w:rsidRPr="00FE439B" w:rsidRDefault="007001A8" w:rsidP="009F3835">
                  <w:pPr>
                    <w:rPr>
                      <w:rFonts w:ascii="Arial" w:hAnsi="Arial" w:cs="Arial"/>
                      <w:color w:val="FFFFFF"/>
                      <w:sz w:val="16"/>
                    </w:rPr>
                  </w:pPr>
                  <w:r>
                    <w:rPr>
                      <w:rFonts w:ascii="Arial" w:hAnsi="Arial" w:cs="Arial"/>
                      <w:color w:val="FFFFFF"/>
                      <w:sz w:val="16"/>
                    </w:rPr>
                    <w:t>Wykorzystywanie talentów i podstawowych zdolności</w:t>
                  </w:r>
                </w:p>
              </w:txbxContent>
            </v:textbox>
          </v:shape>
        </w:pict>
      </w:r>
      <w:r>
        <w:rPr>
          <w:noProof/>
          <w:lang w:eastAsia="pl-PL"/>
        </w:rPr>
        <w:pict>
          <v:shape id="_x0000_s1030" type="#_x0000_t202" style="position:absolute;left:0;text-align:left;margin-left:9.9pt;margin-top:101.8pt;width:104.65pt;height:76.8pt;z-index:251661312" filled="f" stroked="f">
            <v:textbox style="mso-next-textbox:#_x0000_s1030">
              <w:txbxContent>
                <w:p w:rsidR="007001A8" w:rsidRPr="00A13491" w:rsidRDefault="007001A8" w:rsidP="009F3835">
                  <w:pPr>
                    <w:rPr>
                      <w:rFonts w:ascii="Arial" w:hAnsi="Arial" w:cs="Arial"/>
                      <w:b/>
                      <w:color w:val="FFFFFF"/>
                      <w:sz w:val="16"/>
                    </w:rPr>
                  </w:pPr>
                  <w:r w:rsidRPr="00A13491">
                    <w:rPr>
                      <w:rFonts w:ascii="Arial" w:hAnsi="Arial" w:cs="Arial"/>
                      <w:b/>
                      <w:color w:val="FFFFFF"/>
                      <w:sz w:val="16"/>
                    </w:rPr>
                    <w:t>Strategia i planowanie</w:t>
                  </w:r>
                </w:p>
                <w:p w:rsidR="007001A8" w:rsidRPr="00FE439B" w:rsidRDefault="007001A8" w:rsidP="009F3835">
                  <w:pPr>
                    <w:rPr>
                      <w:rFonts w:ascii="Arial" w:hAnsi="Arial" w:cs="Arial"/>
                      <w:color w:val="FFFFFF"/>
                      <w:sz w:val="16"/>
                    </w:rPr>
                  </w:pPr>
                  <w:r>
                    <w:rPr>
                      <w:rFonts w:ascii="Arial" w:hAnsi="Arial" w:cs="Arial"/>
                      <w:color w:val="FFFFFF"/>
                      <w:sz w:val="16"/>
                    </w:rPr>
                    <w:t>Identyfikowanie potencjału zwiększania wartości</w:t>
                  </w:r>
                </w:p>
              </w:txbxContent>
            </v:textbox>
          </v:shape>
        </w:pict>
      </w:r>
      <w:r w:rsidRPr="002A54B1">
        <w:rPr>
          <w:rFonts w:ascii="Times New Roman" w:hAnsi="Times New Roman"/>
          <w:noProof/>
          <w:sz w:val="24"/>
          <w:szCs w:val="24"/>
          <w:lang w:eastAsia="pl-PL"/>
        </w:rPr>
        <w:pict>
          <v:shape id="Obraz 3" o:spid="_x0000_i1026" type="#_x0000_t75" alt="Bez tytułu2" style="width:450pt;height:255.75pt;visibility:visible">
            <v:imagedata r:id="rId9" o:title=""/>
          </v:shape>
        </w:pict>
      </w:r>
    </w:p>
    <w:p w:rsidR="007001A8" w:rsidRPr="00464C47" w:rsidRDefault="007001A8" w:rsidP="00464C47">
      <w:pPr>
        <w:spacing w:after="0" w:line="240" w:lineRule="auto"/>
        <w:jc w:val="both"/>
        <w:rPr>
          <w:rFonts w:ascii="Times New Roman" w:hAnsi="Times New Roman"/>
          <w:sz w:val="20"/>
          <w:szCs w:val="20"/>
        </w:rPr>
      </w:pPr>
      <w:r w:rsidRPr="00464C47">
        <w:rPr>
          <w:rFonts w:ascii="Times New Roman" w:hAnsi="Times New Roman"/>
          <w:sz w:val="20"/>
          <w:szCs w:val="20"/>
        </w:rPr>
        <w:t xml:space="preserve">Źródło: opracowanie własne na podstawie materiałów SAP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Zawartość pakietu SAP® Business Suite zawiera poniższa tabela.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 xml:space="preserve">Tabela 4. Zawartość pakietu SAP Business Suite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6269"/>
      </w:tblGrid>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MODUŁ</w:t>
            </w:r>
          </w:p>
        </w:tc>
        <w:tc>
          <w:tcPr>
            <w:tcW w:w="6269"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OPIS FUNKCJONALNOŚCI</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 xml:space="preserve">INFORMACJE O PRODUKCIE </w:t>
            </w: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Funkcje informacji produktowej gromadzą, przechowują i przedstawiają dokładne i kompletne informacje biznesowe, których zadaniem jest wspieranie strategii produktowej przy pomocy danych o sprzedaży w krótkim, średnim lub długim terminie, o kosztach materiałów i ich dostępności, kosztach produkcji i zdolnościach produkcyjnych. Taki wgląd w połączenia trendów, możliwości i kosztów może rodzić nowe pomysły dalszego definiowania i optymalizowania procesu zarządzania strategią.</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ZARZĄDZANIE STRATEGIĄ</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Funkcje zarządzania strategią w SAP® Business Suite promują koordynację, komunikację i współpracę kluczowych interesariuszy w zakresie strategii produktowych i usługowych. Tworząc dobry plan strategiczny w oparciu o wizję, misję i cele, można wykazać, że inicjatywa innowacyjna jest zgodna z ogólną strategią korporacyjną. Program daje możliwość wyznaczania kamieni milowych i kluczowych wskaźników wyników (KPI) oraz monitorowania wartości przy pomocy kart wyników, aby utrzymać wyniki w określonym zakresie.</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PLANOWANIE INICJATYW</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Planowanie inicjatyw oznacza m.in. porównanie  kosztów i korzyści planów na poziomie ogólnym w celu oceny wykonalności i komunikowania wybranych inicjatyw jako czytelnych i wyraźnych możliwości innowacyjnych. Dla każdej pożądanej strategii innowacyjności produktu oprogramowanie SAP pomaga stworzyć i zaplanować inicjatywy innowacyjne oraz ich właściwe projekty. Wyznaczając ogólny harmonogram i oceniając cele finansowe i potrzebne zasoby można oszacować wymogi związane z kosztami i personelem. Można także wyrazić interakcję z innymi celami biznesowymi, opisując kwestie funkcjonalne, techniczne i prawne lub zgodności z każdym z tematów innowacyjnych objętych ogólną inicjatywą innowacji produktowej. W ramach zarządzania innowacyjnością, tematy można pozyskiwać od różnych społeczności wewnętrznych i zewnętrznych lub można im je zlecać.</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ZARZĄDZANIE POMYSŁAMI</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Oprogramowanie SAP® Business Suite pomaga w przesiewaniu i racjonalizowaniu nowych pomysłów, przeprowadzaniu wstępnych ocen oraz określaniu krótkiej listy obiecujących pomysłów, które będą zgodne ze strategiami spółki.</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Zarządzanie pomysłami zaczyna się od strategicznych tematów innowacyjności wynikających ze strategii i procesu planowania. Takie strategiczne tematy innowacyjności mogą obejmować całą spółkę, cały ekosystem kontrahenta lub różnych usługodawców zewnętrznych, którzy mogą przekazywać dalsze pomysły. Zakwalifikowane pomysły, które przeszły eliminację wstępną i ocenę, zostają zwrócone do pomysłodawcy w celu dalszego rozwinięcia koncepcji.</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ROZWINIĘCIE KONCEPCJI</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Funkcja rozwinięcia koncepcji pomaga zbudować w pełni rozbudowane modele biznesowe z wybranych pomysłów oraz dowolnych powiązanych idei. Proces zaczyna się od podjęcia decyzji o przeanalizowaniu obiecujących tematów innowacyjnych z procesu zarządzania pomysłami.</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Funkcje wspierające rozwój koncepcji, np. wspierające wszystkie procesy innowacyjne, są zintegrowane w programie SAP® Business Suite z funkcjami operacyjnymi i analitycznymi przedsiębiorstwa. Dzięki temu w trakcie procesu od inspiracji do produktu uwzględnione zostają wszystkie istotne kwestie wynikające z funkcji zarządzania portfelem, planowania zasobów oraz planowania finansowego.</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PLANOWANIE PORTFELA PROJEKTÓW</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Odpowiednie zaplanowanie portfela projektów pomaga w koordynowaniu zasobów i projektów między różnorodnymi funkcjami biznesowymi, pomagając wprowadzać nowe oferty na rynek w czasie, który pozwala na wygenerowanie maksymalnych dochodów. SAP® Business Suite wspiera ten proces biznesowy wynikający z decyzji o wprowadzeniu w życie zakwalifikowanych koncepcji rozwoju produktów i usług. Proces ten wymaga podejmowania świadomych decyzji na temat sposobów wyznaczania priorytetów, harmonogramów i personelu do projektów rozwoju produktów i usług w kontekście innych projektów przedsiębiorstwa.</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ZARZĄDZANIE ZASOBAMI</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Zarządzanie zasobami oznacza przydzielanie odpowiednich środków do określonych zadań. Proces rozpoczyna się podczas planowania projektu — na tym etapie SAP® Business Suite pozwala zarezerwować zasoby do późniejszego potwierdzenia, gdy projekt jest już na etapie realizacji.</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ZARZĄDZANIE INICJATYWAMI</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Funkcja zarządzania inicjatywami w SAP® Business Suite gromadzi dane z wszystkich procesów uczestniczących w inicjatywach innowacyjności i rozwoju produktów i daje użytkownikom wgląd w wyniki projektu. Zarządzanie inicjatywami pozwala planować zasoby finansowe i robocze oraz śledzić postęp inicjatywy w stosunku do wyznaczonych celów. Można kontrolować zaawansowanie inicjatywy dzięki zaplanowaniu i śledzeniu punktów przeprowadzania przeglądów i podejmowania decyzji.</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REALIZACJA PROJEKTU</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Udana realizacja projektu umożliwia zespołowi zaplanowanie, zarządzanie i kontrolowanie całego procesu rozwoju projektu, od początkowej idei do zakończenia projektu. Realizacja obejmuje techniki planowania sieciowego oraz zintegrowane narzędzia wspierające zarządzanie kosztami, przychodami, marżami, harmonogramami i zasobami w całym projekcie.</w:t>
            </w:r>
          </w:p>
        </w:tc>
      </w:tr>
      <w:tr w:rsidR="007001A8" w:rsidRPr="00464C47" w:rsidTr="009F3835">
        <w:tc>
          <w:tcPr>
            <w:tcW w:w="2943"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KSIĘGOWOŚĆ PROJEKTU</w:t>
            </w:r>
          </w:p>
          <w:p w:rsidR="007001A8" w:rsidRPr="00464C47" w:rsidRDefault="007001A8" w:rsidP="00464C47">
            <w:pPr>
              <w:spacing w:after="0" w:line="240" w:lineRule="auto"/>
              <w:jc w:val="both"/>
              <w:rPr>
                <w:rFonts w:ascii="Times New Roman" w:hAnsi="Times New Roman"/>
                <w:b/>
                <w:sz w:val="24"/>
                <w:szCs w:val="24"/>
              </w:rPr>
            </w:pPr>
          </w:p>
        </w:tc>
        <w:tc>
          <w:tcPr>
            <w:tcW w:w="6269"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Kwestie finansowe stanowią ważny element zarządzania projektami. Dzięki oprogramowaniu SAP® Business Suite można śledzić i monitorować wykorzystanie budżetu w ramach ścisłego i transparentnego zarządzania kosztami projektu. Taka widoczność wyników finansowych jest użyteczna nie tylko w czasie rzeczywistym, ale także w celach związanych ze sprawozdawczością i prognozowaniem.</w:t>
            </w:r>
          </w:p>
        </w:tc>
      </w:tr>
    </w:tbl>
    <w:p w:rsidR="007001A8" w:rsidRPr="00464C47" w:rsidRDefault="007001A8" w:rsidP="00464C47">
      <w:pPr>
        <w:spacing w:after="0" w:line="240" w:lineRule="auto"/>
        <w:jc w:val="both"/>
        <w:rPr>
          <w:rFonts w:ascii="Times New Roman" w:hAnsi="Times New Roman"/>
          <w:sz w:val="20"/>
          <w:szCs w:val="20"/>
        </w:rPr>
      </w:pPr>
      <w:r w:rsidRPr="00464C47">
        <w:rPr>
          <w:rFonts w:ascii="Times New Roman" w:hAnsi="Times New Roman"/>
          <w:sz w:val="20"/>
          <w:szCs w:val="20"/>
        </w:rPr>
        <w:t>Źródło: opracowanie własne na podstawie materiałów SAP</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Oprogramowanie </w:t>
      </w:r>
      <w:bookmarkStart w:id="16" w:name="OLE_LINK13"/>
      <w:bookmarkStart w:id="17" w:name="OLE_LINK14"/>
      <w:r w:rsidRPr="00464C47">
        <w:rPr>
          <w:rFonts w:ascii="Times New Roman" w:hAnsi="Times New Roman"/>
          <w:sz w:val="24"/>
          <w:szCs w:val="24"/>
        </w:rPr>
        <w:t xml:space="preserve">SAP® Business Suite </w:t>
      </w:r>
      <w:bookmarkEnd w:id="16"/>
      <w:bookmarkEnd w:id="17"/>
      <w:r w:rsidRPr="00464C47">
        <w:rPr>
          <w:rFonts w:ascii="Times New Roman" w:hAnsi="Times New Roman"/>
          <w:sz w:val="24"/>
          <w:szCs w:val="24"/>
        </w:rPr>
        <w:t>umożliwia użytkownikowi utworzenie projektu i monitorowanie jego postępów w całym okresie istnienia. Tablica planowania projektu upraszcza proces planowania i kontroli, łącząc dane tabelaryczne i graficzne w celu zapewnienia ogólnej wizji i pomagając przypisać zasoby do zadania. Dokładana sprawozdawczość pozwala użytkownikowi mierzyć i śledzić wysiłki, budżety i wydatki. Oprogramowanie umożliwia także przeprowadzenie całego procesu rozwoju oraz redukcji kosztów celowych dzięki skutecznemu zarządzaniu projektem.</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Innym narzędziem oferowanym przez SAP jest SAP Portfolio and Project Management. W wielu kwestiach powtarza on rozwiązania proponowane przez SAP® Business Suite. Oprogramowanie to pomaga uzyskać transparentność we wszystkich projektach w każdym z portfeli oraz dla wszystkich działań w ramach każdego projektu, co obejmuje współpracę z podmiotami wewnętrznymi i zewnętrznymi w ramach całego projektu. Taka głębia i szerokość obrazu daje użytkownikowi pełny wgląd w wyniki projektu umożliwiając precyzyjne zgranie koordynacji projektu i alokacji zasobów.</w:t>
      </w:r>
    </w:p>
    <w:p w:rsidR="007001A8" w:rsidRPr="00464C47" w:rsidRDefault="007001A8" w:rsidP="00464C47">
      <w:pPr>
        <w:shd w:val="clear" w:color="auto" w:fill="FFFFFF"/>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Na osiągniecie celów w terminie i zgodnie z budżetem wpływa kilka kluczowych czynników:</w:t>
      </w:r>
    </w:p>
    <w:p w:rsidR="007001A8" w:rsidRPr="00464C47" w:rsidRDefault="007001A8" w:rsidP="00464C47">
      <w:pPr>
        <w:numPr>
          <w:ilvl w:val="0"/>
          <w:numId w:val="24"/>
        </w:numPr>
        <w:spacing w:after="0" w:line="240" w:lineRule="auto"/>
        <w:jc w:val="both"/>
        <w:rPr>
          <w:rFonts w:ascii="Times New Roman" w:hAnsi="Times New Roman"/>
          <w:sz w:val="24"/>
          <w:szCs w:val="24"/>
        </w:rPr>
      </w:pPr>
      <w:r w:rsidRPr="00464C47">
        <w:rPr>
          <w:rFonts w:ascii="Times New Roman" w:hAnsi="Times New Roman"/>
          <w:sz w:val="24"/>
          <w:szCs w:val="24"/>
        </w:rPr>
        <w:t>Integracja zarządzania projektami z procesami biznesowymi, takimi jak rozwój, produkcja i zakupy, poprawia wydajność operacyjną.</w:t>
      </w:r>
    </w:p>
    <w:p w:rsidR="007001A8" w:rsidRPr="00464C47" w:rsidRDefault="007001A8" w:rsidP="00464C47">
      <w:pPr>
        <w:numPr>
          <w:ilvl w:val="0"/>
          <w:numId w:val="24"/>
        </w:numPr>
        <w:spacing w:after="0" w:line="240" w:lineRule="auto"/>
        <w:jc w:val="both"/>
        <w:rPr>
          <w:rFonts w:ascii="Times New Roman" w:hAnsi="Times New Roman"/>
          <w:sz w:val="24"/>
          <w:szCs w:val="24"/>
        </w:rPr>
      </w:pPr>
      <w:r w:rsidRPr="00464C47">
        <w:rPr>
          <w:rFonts w:ascii="Times New Roman" w:hAnsi="Times New Roman"/>
          <w:sz w:val="24"/>
          <w:szCs w:val="24"/>
        </w:rPr>
        <w:t>Skalowalność elementów oprogramowania pomaga wykorzystywać szeroki zakres przepływów pracy w kilku językach i pomaga zapewnić zdolność przystosowania się wraz ze wzrostem i dywersyfikacją organizacji.</w:t>
      </w:r>
    </w:p>
    <w:p w:rsidR="007001A8" w:rsidRPr="00464C47" w:rsidRDefault="007001A8" w:rsidP="00464C47">
      <w:pPr>
        <w:numPr>
          <w:ilvl w:val="0"/>
          <w:numId w:val="24"/>
        </w:numPr>
        <w:spacing w:after="0" w:line="240" w:lineRule="auto"/>
        <w:jc w:val="both"/>
        <w:rPr>
          <w:rFonts w:ascii="Times New Roman" w:hAnsi="Times New Roman"/>
          <w:sz w:val="24"/>
          <w:szCs w:val="24"/>
        </w:rPr>
      </w:pPr>
      <w:r w:rsidRPr="00464C47">
        <w:rPr>
          <w:rFonts w:ascii="Times New Roman" w:hAnsi="Times New Roman"/>
          <w:sz w:val="24"/>
          <w:szCs w:val="24"/>
        </w:rPr>
        <w:t>Monitorowanie postępów pomaga w śledzeniu projektów w czasie rzeczywistym i w określaniu odpowiedniego momentu na skorygowanie obranego kursu, co pomaga uniknąć przekroczenia kosztów lub niedotrzymania terminów.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Zarządzanie portfelem</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Zarządzanie portfelem stanowi strategiczny i operacyjny fundament tego, co można zrobić przy pomocy aplikacji, umożliwiając ściślejszą kontrolę nad projektami, procesami, produktami i usługami. Dzięki integracji w czasie rzeczywistym danych z oprogramowania wspierającego zarządzenie projektami, HR i procesy finansowe, uzyskuje się szybki i wiarygodny wgląd w cały portfel produktów po wciśnięciu kilku klawiszy. Można łatwo mierzyć wykorzystanie zasobów i podejmować świadome decyzje, jak optymalnie rozłożyć wartościowe aktywa między ofertami z portfela lub między portfelami.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Zarządzanie zasobami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Zarządzanie zasobami to ważne narzędzie planistyczne służące zwiększeniu skutecznego wykorzystania wszystkich zasobów ludzkich, kapitałowych i sprzętowych. Funkcja ta wspiera w szczególności skuteczne wykorzystanie zasobów, pomagając w przypisaniu zasobów do projektów i inicjatyw stosownie do potrzeb, kwalifikacji i dostępności.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Zarządzanie projektami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Funkcja zarządzania projektami umożliwia zaplanowanie, wdrożenie i kontrolowanie procesów projektowych w całym przedsiębiorstwie. Wspiera strukturyzację, harmonogramowanie i wizualizację oraz planowanie i wykonanie operacyjne i finansowe. Szczegółowo opisane funkcje zarządzania portfelem projektów oferowane przez SAP Portfolio and Project Management zawiera poniższa tabela.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Tabela 5.  Funkcje zarządzania portfelem projektów w ramach SAP Portfolio and Project Management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1"/>
        <w:gridCol w:w="1904"/>
        <w:gridCol w:w="1901"/>
        <w:gridCol w:w="1601"/>
        <w:gridCol w:w="1989"/>
      </w:tblGrid>
      <w:tr w:rsidR="007001A8" w:rsidRPr="00464C47" w:rsidTr="009F3835">
        <w:tc>
          <w:tcPr>
            <w:tcW w:w="1818"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ZARZĄDZENIE PORTFELEM</w:t>
            </w:r>
          </w:p>
        </w:tc>
        <w:tc>
          <w:tcPr>
            <w:tcW w:w="1837"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ZARZĄDZANIE ZASOBAMI</w:t>
            </w:r>
          </w:p>
        </w:tc>
        <w:tc>
          <w:tcPr>
            <w:tcW w:w="1864"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LEPSZA WIDOCZNOŚĆ</w:t>
            </w:r>
          </w:p>
        </w:tc>
        <w:tc>
          <w:tcPr>
            <w:tcW w:w="1822"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ŚLEDZENIE</w:t>
            </w:r>
          </w:p>
        </w:tc>
        <w:tc>
          <w:tcPr>
            <w:tcW w:w="1947"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ZAPEWNIENIE WSPARCIA W PROCESIE DECYZYJNYM</w:t>
            </w:r>
          </w:p>
        </w:tc>
      </w:tr>
      <w:tr w:rsidR="007001A8" w:rsidRPr="00464C47" w:rsidTr="009F3835">
        <w:tc>
          <w:tcPr>
            <w:tcW w:w="1818" w:type="dxa"/>
          </w:tcPr>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Elastyczna hierarchia portfela</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Pozycje portfela</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Tworzenie wersji</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Dokumenty zmiany</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Tablica portfela</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Zależności między pozycjami</w:t>
            </w:r>
          </w:p>
        </w:tc>
        <w:tc>
          <w:tcPr>
            <w:tcW w:w="1837" w:type="dxa"/>
          </w:tcPr>
          <w:p w:rsidR="007001A8" w:rsidRPr="00464C47" w:rsidRDefault="007001A8" w:rsidP="00464C47">
            <w:pPr>
              <w:numPr>
                <w:ilvl w:val="0"/>
                <w:numId w:val="24"/>
              </w:numPr>
              <w:spacing w:after="0" w:line="240" w:lineRule="auto"/>
              <w:ind w:left="167" w:hanging="142"/>
              <w:jc w:val="both"/>
              <w:rPr>
                <w:rFonts w:ascii="Times New Roman" w:hAnsi="Times New Roman"/>
                <w:sz w:val="24"/>
                <w:szCs w:val="24"/>
              </w:rPr>
            </w:pPr>
            <w:r w:rsidRPr="00464C47">
              <w:rPr>
                <w:rFonts w:ascii="Times New Roman" w:hAnsi="Times New Roman"/>
                <w:sz w:val="24"/>
                <w:szCs w:val="24"/>
              </w:rPr>
              <w:t>Dystrybucja strategicznych zasobów finansowych</w:t>
            </w:r>
          </w:p>
          <w:p w:rsidR="007001A8" w:rsidRPr="00464C47" w:rsidRDefault="007001A8" w:rsidP="00464C47">
            <w:pPr>
              <w:numPr>
                <w:ilvl w:val="0"/>
                <w:numId w:val="24"/>
              </w:numPr>
              <w:spacing w:after="0" w:line="240" w:lineRule="auto"/>
              <w:ind w:left="167" w:hanging="142"/>
              <w:jc w:val="both"/>
              <w:rPr>
                <w:rFonts w:ascii="Times New Roman" w:hAnsi="Times New Roman"/>
                <w:sz w:val="24"/>
                <w:szCs w:val="24"/>
              </w:rPr>
            </w:pPr>
            <w:r w:rsidRPr="00464C47">
              <w:rPr>
                <w:rFonts w:ascii="Times New Roman" w:hAnsi="Times New Roman"/>
                <w:sz w:val="24"/>
                <w:szCs w:val="24"/>
              </w:rPr>
              <w:t>Planowanie zapotrzebowania na zasoby strategiczne</w:t>
            </w:r>
          </w:p>
          <w:p w:rsidR="007001A8" w:rsidRPr="00464C47" w:rsidRDefault="007001A8" w:rsidP="00464C47">
            <w:pPr>
              <w:numPr>
                <w:ilvl w:val="0"/>
                <w:numId w:val="24"/>
              </w:numPr>
              <w:spacing w:after="0" w:line="240" w:lineRule="auto"/>
              <w:ind w:left="167" w:hanging="142"/>
              <w:jc w:val="both"/>
              <w:rPr>
                <w:rFonts w:ascii="Times New Roman" w:hAnsi="Times New Roman"/>
                <w:sz w:val="24"/>
                <w:szCs w:val="24"/>
              </w:rPr>
            </w:pPr>
            <w:r w:rsidRPr="00464C47">
              <w:rPr>
                <w:rFonts w:ascii="Times New Roman" w:hAnsi="Times New Roman"/>
                <w:sz w:val="24"/>
                <w:szCs w:val="24"/>
              </w:rPr>
              <w:t>Generowanie zapotrzebowania projektowego</w:t>
            </w:r>
          </w:p>
          <w:p w:rsidR="007001A8" w:rsidRPr="00464C47" w:rsidRDefault="007001A8" w:rsidP="00464C47">
            <w:pPr>
              <w:numPr>
                <w:ilvl w:val="0"/>
                <w:numId w:val="24"/>
              </w:numPr>
              <w:spacing w:after="0" w:line="240" w:lineRule="auto"/>
              <w:ind w:left="167" w:hanging="142"/>
              <w:jc w:val="both"/>
              <w:rPr>
                <w:rFonts w:ascii="Times New Roman" w:hAnsi="Times New Roman"/>
                <w:sz w:val="24"/>
                <w:szCs w:val="24"/>
              </w:rPr>
            </w:pPr>
            <w:r w:rsidRPr="00464C47">
              <w:rPr>
                <w:rFonts w:ascii="Times New Roman" w:hAnsi="Times New Roman"/>
                <w:sz w:val="24"/>
                <w:szCs w:val="24"/>
              </w:rPr>
              <w:t>Zapewnianie personelu w ramach ekranu szybkiego dostępu</w:t>
            </w:r>
          </w:p>
          <w:p w:rsidR="007001A8" w:rsidRPr="00464C47" w:rsidRDefault="007001A8" w:rsidP="00464C47">
            <w:pPr>
              <w:numPr>
                <w:ilvl w:val="0"/>
                <w:numId w:val="24"/>
              </w:numPr>
              <w:spacing w:after="0" w:line="240" w:lineRule="auto"/>
              <w:ind w:left="167" w:hanging="142"/>
              <w:jc w:val="both"/>
              <w:rPr>
                <w:rFonts w:ascii="Times New Roman" w:hAnsi="Times New Roman"/>
                <w:sz w:val="24"/>
                <w:szCs w:val="24"/>
              </w:rPr>
            </w:pPr>
            <w:r w:rsidRPr="00464C47">
              <w:rPr>
                <w:rFonts w:ascii="Times New Roman" w:hAnsi="Times New Roman"/>
                <w:sz w:val="24"/>
                <w:szCs w:val="24"/>
              </w:rPr>
              <w:t>Rozszerzone wyszukiwanie zasobów i obsada</w:t>
            </w:r>
          </w:p>
        </w:tc>
        <w:tc>
          <w:tcPr>
            <w:tcW w:w="1864" w:type="dxa"/>
          </w:tcPr>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Tablica portfela</w:t>
            </w:r>
          </w:p>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Analiza portfela</w:t>
            </w:r>
          </w:p>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Kokpit raportów finansowych</w:t>
            </w:r>
          </w:p>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Synchronizacja danych i ról</w:t>
            </w:r>
          </w:p>
        </w:tc>
        <w:tc>
          <w:tcPr>
            <w:tcW w:w="1822" w:type="dxa"/>
          </w:tcPr>
          <w:p w:rsidR="007001A8" w:rsidRPr="00464C47" w:rsidRDefault="007001A8" w:rsidP="00464C47">
            <w:pPr>
              <w:numPr>
                <w:ilvl w:val="0"/>
                <w:numId w:val="24"/>
              </w:numPr>
              <w:spacing w:after="0" w:line="240" w:lineRule="auto"/>
              <w:ind w:left="283" w:hanging="283"/>
              <w:jc w:val="both"/>
              <w:rPr>
                <w:rFonts w:ascii="Times New Roman" w:hAnsi="Times New Roman"/>
                <w:sz w:val="24"/>
                <w:szCs w:val="24"/>
              </w:rPr>
            </w:pPr>
            <w:r w:rsidRPr="00464C47">
              <w:rPr>
                <w:rFonts w:ascii="Times New Roman" w:hAnsi="Times New Roman"/>
                <w:sz w:val="24"/>
                <w:szCs w:val="24"/>
              </w:rPr>
              <w:t>Zarządzanie procesem etapowania i bramek</w:t>
            </w:r>
          </w:p>
          <w:p w:rsidR="007001A8" w:rsidRPr="00464C47" w:rsidRDefault="007001A8" w:rsidP="00464C47">
            <w:pPr>
              <w:numPr>
                <w:ilvl w:val="0"/>
                <w:numId w:val="24"/>
              </w:numPr>
              <w:spacing w:after="0" w:line="240" w:lineRule="auto"/>
              <w:ind w:left="283" w:hanging="283"/>
              <w:jc w:val="both"/>
              <w:rPr>
                <w:rFonts w:ascii="Times New Roman" w:hAnsi="Times New Roman"/>
                <w:sz w:val="24"/>
                <w:szCs w:val="24"/>
              </w:rPr>
            </w:pPr>
            <w:r w:rsidRPr="00464C47">
              <w:rPr>
                <w:rFonts w:ascii="Times New Roman" w:hAnsi="Times New Roman"/>
                <w:sz w:val="24"/>
                <w:szCs w:val="24"/>
              </w:rPr>
              <w:t>Tablica punktów etapów i podejmowania decyzji</w:t>
            </w:r>
          </w:p>
          <w:p w:rsidR="007001A8" w:rsidRPr="00464C47" w:rsidRDefault="007001A8" w:rsidP="00464C47">
            <w:pPr>
              <w:numPr>
                <w:ilvl w:val="0"/>
                <w:numId w:val="24"/>
              </w:numPr>
              <w:spacing w:after="0" w:line="240" w:lineRule="auto"/>
              <w:ind w:left="283" w:hanging="283"/>
              <w:jc w:val="both"/>
              <w:rPr>
                <w:rFonts w:ascii="Times New Roman" w:hAnsi="Times New Roman"/>
                <w:sz w:val="24"/>
                <w:szCs w:val="24"/>
              </w:rPr>
            </w:pPr>
            <w:r w:rsidRPr="00464C47">
              <w:rPr>
                <w:rFonts w:ascii="Times New Roman" w:hAnsi="Times New Roman"/>
                <w:sz w:val="24"/>
                <w:szCs w:val="24"/>
              </w:rPr>
              <w:t>Pozycje z listy kontrolnej</w:t>
            </w:r>
          </w:p>
        </w:tc>
        <w:tc>
          <w:tcPr>
            <w:tcW w:w="1947" w:type="dxa"/>
          </w:tcPr>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Arkusz danych do pozycji portfela i inicjatyw</w:t>
            </w:r>
          </w:p>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Przeglądy portfela</w:t>
            </w:r>
          </w:p>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Scenariusze „co, jeśli”</w:t>
            </w:r>
          </w:p>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Kwestionariusze</w:t>
            </w:r>
          </w:p>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Modele scoringowe</w:t>
            </w:r>
          </w:p>
        </w:tc>
      </w:tr>
    </w:tbl>
    <w:p w:rsidR="007001A8" w:rsidRPr="00464C47" w:rsidRDefault="007001A8" w:rsidP="00464C47">
      <w:pPr>
        <w:spacing w:after="0" w:line="240" w:lineRule="auto"/>
        <w:jc w:val="both"/>
        <w:rPr>
          <w:rFonts w:ascii="Times New Roman" w:hAnsi="Times New Roman"/>
          <w:sz w:val="20"/>
          <w:szCs w:val="20"/>
        </w:rPr>
      </w:pPr>
      <w:r w:rsidRPr="00464C47">
        <w:rPr>
          <w:rFonts w:ascii="Times New Roman" w:hAnsi="Times New Roman"/>
          <w:sz w:val="20"/>
          <w:szCs w:val="20"/>
        </w:rPr>
        <w:t>Źródło: opracowanie własne na podstawie materiałów SAP</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Z kolei funkcje zarządzania projektem oferowane przez SAP Portfolio and Project Management znajdują się w tabeli 5.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Tabela 6. Funkcje zarządzania projektem SAP Portfolio and Project Management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8"/>
        <w:gridCol w:w="1917"/>
        <w:gridCol w:w="1962"/>
        <w:gridCol w:w="1861"/>
        <w:gridCol w:w="1948"/>
      </w:tblGrid>
      <w:tr w:rsidR="007001A8" w:rsidRPr="00464C47" w:rsidTr="009F3835">
        <w:tc>
          <w:tcPr>
            <w:tcW w:w="1818"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Zarządzenie projektami</w:t>
            </w:r>
          </w:p>
        </w:tc>
        <w:tc>
          <w:tcPr>
            <w:tcW w:w="1837"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Zarządzanie zasobami</w:t>
            </w:r>
          </w:p>
        </w:tc>
        <w:tc>
          <w:tcPr>
            <w:tcW w:w="1864"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Lepsza widoczność</w:t>
            </w:r>
          </w:p>
        </w:tc>
        <w:tc>
          <w:tcPr>
            <w:tcW w:w="1822"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Realizowanie i śledzenie projektów</w:t>
            </w:r>
          </w:p>
        </w:tc>
        <w:tc>
          <w:tcPr>
            <w:tcW w:w="1947"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Stosowanie scenariuszy najlepszych praktyk</w:t>
            </w:r>
          </w:p>
        </w:tc>
      </w:tr>
      <w:tr w:rsidR="007001A8" w:rsidRPr="00464C47" w:rsidTr="009F3835">
        <w:tc>
          <w:tcPr>
            <w:tcW w:w="1818" w:type="dxa"/>
          </w:tcPr>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Monitor wielu projektów</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Filtr wielu projektów</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Formularze projektów</w:t>
            </w:r>
          </w:p>
          <w:p w:rsidR="007001A8" w:rsidRPr="00464C47" w:rsidRDefault="007001A8" w:rsidP="00464C47">
            <w:pPr>
              <w:numPr>
                <w:ilvl w:val="0"/>
                <w:numId w:val="24"/>
              </w:numPr>
              <w:spacing w:after="0" w:line="240" w:lineRule="auto"/>
              <w:ind w:left="284" w:hanging="284"/>
              <w:jc w:val="both"/>
              <w:rPr>
                <w:rFonts w:ascii="Times New Roman" w:hAnsi="Times New Roman"/>
                <w:sz w:val="24"/>
                <w:szCs w:val="24"/>
              </w:rPr>
            </w:pPr>
            <w:r w:rsidRPr="00464C47">
              <w:rPr>
                <w:rFonts w:ascii="Times New Roman" w:hAnsi="Times New Roman"/>
                <w:sz w:val="24"/>
                <w:szCs w:val="24"/>
              </w:rPr>
              <w:t>Wykres Gantta</w:t>
            </w:r>
          </w:p>
        </w:tc>
        <w:tc>
          <w:tcPr>
            <w:tcW w:w="1837" w:type="dxa"/>
          </w:tcPr>
          <w:p w:rsidR="007001A8" w:rsidRPr="00464C47" w:rsidRDefault="007001A8" w:rsidP="00464C47">
            <w:pPr>
              <w:numPr>
                <w:ilvl w:val="0"/>
                <w:numId w:val="24"/>
              </w:numPr>
              <w:spacing w:after="0" w:line="240" w:lineRule="auto"/>
              <w:ind w:left="285" w:hanging="219"/>
              <w:jc w:val="both"/>
              <w:rPr>
                <w:rFonts w:ascii="Times New Roman" w:hAnsi="Times New Roman"/>
                <w:sz w:val="24"/>
                <w:szCs w:val="24"/>
              </w:rPr>
            </w:pPr>
            <w:r w:rsidRPr="00464C47">
              <w:rPr>
                <w:rFonts w:ascii="Times New Roman" w:hAnsi="Times New Roman"/>
                <w:sz w:val="24"/>
                <w:szCs w:val="24"/>
              </w:rPr>
              <w:t>Karty zasobów</w:t>
            </w:r>
          </w:p>
          <w:p w:rsidR="007001A8" w:rsidRPr="00464C47" w:rsidRDefault="007001A8" w:rsidP="00464C47">
            <w:pPr>
              <w:numPr>
                <w:ilvl w:val="0"/>
                <w:numId w:val="24"/>
              </w:numPr>
              <w:spacing w:after="0" w:line="240" w:lineRule="auto"/>
              <w:ind w:left="285" w:hanging="219"/>
              <w:jc w:val="both"/>
              <w:rPr>
                <w:rFonts w:ascii="Times New Roman" w:hAnsi="Times New Roman"/>
                <w:sz w:val="24"/>
                <w:szCs w:val="24"/>
              </w:rPr>
            </w:pPr>
            <w:r w:rsidRPr="00464C47">
              <w:rPr>
                <w:rFonts w:ascii="Times New Roman" w:hAnsi="Times New Roman"/>
                <w:sz w:val="24"/>
                <w:szCs w:val="24"/>
              </w:rPr>
              <w:t>Wyszukiwanie wolnych zasobów</w:t>
            </w:r>
          </w:p>
          <w:p w:rsidR="007001A8" w:rsidRPr="00464C47" w:rsidRDefault="007001A8" w:rsidP="00464C47">
            <w:pPr>
              <w:numPr>
                <w:ilvl w:val="0"/>
                <w:numId w:val="24"/>
              </w:numPr>
              <w:spacing w:after="0" w:line="240" w:lineRule="auto"/>
              <w:ind w:left="285" w:hanging="219"/>
              <w:jc w:val="both"/>
              <w:rPr>
                <w:rFonts w:ascii="Times New Roman" w:hAnsi="Times New Roman"/>
                <w:sz w:val="24"/>
                <w:szCs w:val="24"/>
              </w:rPr>
            </w:pPr>
            <w:r w:rsidRPr="00464C47">
              <w:rPr>
                <w:rFonts w:ascii="Times New Roman" w:hAnsi="Times New Roman"/>
                <w:sz w:val="24"/>
                <w:szCs w:val="24"/>
              </w:rPr>
              <w:t>Obsada w oparciu o dostępność zasobów</w:t>
            </w:r>
          </w:p>
        </w:tc>
        <w:tc>
          <w:tcPr>
            <w:tcW w:w="1864" w:type="dxa"/>
          </w:tcPr>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 xml:space="preserve">Integracja projektu </w:t>
            </w:r>
          </w:p>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Role projektowe</w:t>
            </w:r>
          </w:p>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Wszechstronne upoważnienia</w:t>
            </w:r>
          </w:p>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Interfejs sieciowy</w:t>
            </w:r>
          </w:p>
          <w:p w:rsidR="007001A8" w:rsidRPr="00464C47" w:rsidRDefault="007001A8" w:rsidP="00464C47">
            <w:pPr>
              <w:numPr>
                <w:ilvl w:val="0"/>
                <w:numId w:val="24"/>
              </w:numPr>
              <w:spacing w:after="0" w:line="240" w:lineRule="auto"/>
              <w:ind w:left="291" w:hanging="291"/>
              <w:jc w:val="both"/>
              <w:rPr>
                <w:rFonts w:ascii="Times New Roman" w:hAnsi="Times New Roman"/>
                <w:sz w:val="24"/>
                <w:szCs w:val="24"/>
              </w:rPr>
            </w:pPr>
            <w:r w:rsidRPr="00464C47">
              <w:rPr>
                <w:rFonts w:ascii="Times New Roman" w:hAnsi="Times New Roman"/>
                <w:sz w:val="24"/>
                <w:szCs w:val="24"/>
              </w:rPr>
              <w:t>Linki obiektowe do ról i zasobów</w:t>
            </w:r>
          </w:p>
        </w:tc>
        <w:tc>
          <w:tcPr>
            <w:tcW w:w="1822" w:type="dxa"/>
          </w:tcPr>
          <w:p w:rsidR="007001A8" w:rsidRPr="00464C47" w:rsidRDefault="007001A8" w:rsidP="00464C47">
            <w:pPr>
              <w:numPr>
                <w:ilvl w:val="0"/>
                <w:numId w:val="24"/>
              </w:numPr>
              <w:spacing w:after="0" w:line="240" w:lineRule="auto"/>
              <w:ind w:left="283" w:hanging="283"/>
              <w:jc w:val="both"/>
              <w:rPr>
                <w:rFonts w:ascii="Times New Roman" w:hAnsi="Times New Roman"/>
                <w:sz w:val="24"/>
                <w:szCs w:val="24"/>
              </w:rPr>
            </w:pPr>
            <w:r w:rsidRPr="00464C47">
              <w:rPr>
                <w:rFonts w:ascii="Times New Roman" w:hAnsi="Times New Roman"/>
                <w:sz w:val="24"/>
                <w:szCs w:val="24"/>
              </w:rPr>
              <w:t>Raporty statusu i wersje</w:t>
            </w:r>
          </w:p>
          <w:p w:rsidR="007001A8" w:rsidRPr="00464C47" w:rsidRDefault="007001A8" w:rsidP="00464C47">
            <w:pPr>
              <w:numPr>
                <w:ilvl w:val="0"/>
                <w:numId w:val="24"/>
              </w:numPr>
              <w:spacing w:after="0" w:line="240" w:lineRule="auto"/>
              <w:ind w:left="283" w:hanging="283"/>
              <w:jc w:val="both"/>
              <w:rPr>
                <w:rFonts w:ascii="Times New Roman" w:hAnsi="Times New Roman"/>
                <w:sz w:val="24"/>
                <w:szCs w:val="24"/>
              </w:rPr>
            </w:pPr>
            <w:r w:rsidRPr="00464C47">
              <w:rPr>
                <w:rFonts w:ascii="Times New Roman" w:hAnsi="Times New Roman"/>
                <w:sz w:val="24"/>
                <w:szCs w:val="24"/>
              </w:rPr>
              <w:t>Bramki etapów chronione zatwierdzeniem</w:t>
            </w:r>
          </w:p>
          <w:p w:rsidR="007001A8" w:rsidRPr="00464C47" w:rsidRDefault="007001A8" w:rsidP="00464C47">
            <w:pPr>
              <w:numPr>
                <w:ilvl w:val="0"/>
                <w:numId w:val="24"/>
              </w:numPr>
              <w:spacing w:after="0" w:line="240" w:lineRule="auto"/>
              <w:ind w:left="283" w:hanging="283"/>
              <w:jc w:val="both"/>
              <w:rPr>
                <w:rFonts w:ascii="Times New Roman" w:hAnsi="Times New Roman"/>
                <w:sz w:val="24"/>
                <w:szCs w:val="24"/>
              </w:rPr>
            </w:pPr>
            <w:r w:rsidRPr="00464C47">
              <w:rPr>
                <w:rFonts w:ascii="Times New Roman" w:hAnsi="Times New Roman"/>
                <w:sz w:val="24"/>
                <w:szCs w:val="24"/>
              </w:rPr>
              <w:t>Integracja kart kontrolnych w wielu aplikacjach</w:t>
            </w:r>
          </w:p>
          <w:p w:rsidR="007001A8" w:rsidRPr="00464C47" w:rsidRDefault="007001A8" w:rsidP="00464C47">
            <w:pPr>
              <w:numPr>
                <w:ilvl w:val="0"/>
                <w:numId w:val="24"/>
              </w:numPr>
              <w:spacing w:after="0" w:line="240" w:lineRule="auto"/>
              <w:ind w:left="283" w:hanging="283"/>
              <w:jc w:val="both"/>
              <w:rPr>
                <w:rFonts w:ascii="Times New Roman" w:hAnsi="Times New Roman"/>
                <w:sz w:val="24"/>
                <w:szCs w:val="24"/>
              </w:rPr>
            </w:pPr>
            <w:r w:rsidRPr="00464C47">
              <w:rPr>
                <w:rFonts w:ascii="Times New Roman" w:hAnsi="Times New Roman"/>
                <w:sz w:val="24"/>
                <w:szCs w:val="24"/>
              </w:rPr>
              <w:t>Potwierdzanie zadań</w:t>
            </w:r>
          </w:p>
        </w:tc>
        <w:tc>
          <w:tcPr>
            <w:tcW w:w="1947" w:type="dxa"/>
          </w:tcPr>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Wsparcie Sześć Sigma</w:t>
            </w:r>
          </w:p>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Zaawansowane planowanie jakości produktów</w:t>
            </w:r>
          </w:p>
          <w:p w:rsidR="007001A8" w:rsidRPr="00464C47" w:rsidRDefault="007001A8" w:rsidP="00464C47">
            <w:pPr>
              <w:numPr>
                <w:ilvl w:val="0"/>
                <w:numId w:val="24"/>
              </w:numPr>
              <w:spacing w:after="0" w:line="240" w:lineRule="auto"/>
              <w:ind w:left="264" w:hanging="264"/>
              <w:jc w:val="both"/>
              <w:rPr>
                <w:rFonts w:ascii="Times New Roman" w:hAnsi="Times New Roman"/>
                <w:sz w:val="24"/>
                <w:szCs w:val="24"/>
              </w:rPr>
            </w:pPr>
            <w:r w:rsidRPr="00464C47">
              <w:rPr>
                <w:rFonts w:ascii="Times New Roman" w:hAnsi="Times New Roman"/>
                <w:sz w:val="24"/>
                <w:szCs w:val="24"/>
              </w:rPr>
              <w:t>Kamienie milowe</w:t>
            </w:r>
          </w:p>
        </w:tc>
      </w:tr>
    </w:tbl>
    <w:p w:rsidR="007001A8" w:rsidRPr="00464C47" w:rsidRDefault="007001A8" w:rsidP="00464C47">
      <w:pPr>
        <w:spacing w:after="0" w:line="240" w:lineRule="auto"/>
        <w:jc w:val="both"/>
        <w:rPr>
          <w:rFonts w:ascii="Times New Roman" w:hAnsi="Times New Roman"/>
          <w:sz w:val="20"/>
          <w:szCs w:val="20"/>
        </w:rPr>
      </w:pPr>
      <w:r w:rsidRPr="00464C47">
        <w:rPr>
          <w:rFonts w:ascii="Times New Roman" w:hAnsi="Times New Roman"/>
          <w:sz w:val="20"/>
          <w:szCs w:val="20"/>
        </w:rPr>
        <w:t>Żródło: opracowanie własne na podstawie materiałów SAP</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Poniżej przedstawiony został bardziej szczegółowy opis niektórych funkcjonalności oferowanych w ramach SAP Portfolio and Project Management.</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 xml:space="preserve">Zarządzanie portfelem i projektami </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Optymalne zarządzanie swoimi portfelami i projektami oznacza maksymalizowanie ich wartości, salda i zgodności z wizją korporacyjną. Aby zapewnić, że zasoby organizacji są inwestowane w odpowiednie projekty, które są realizowane w terminie i zgodnie z budżetem, potrzebna jest wyraźna strategia portfela oraz zoptymalizowane procesy projektowe. Aplikacja SAP Portfolio and Project Management (SAP Plm), pomaga w określeniu i wyświetleniu wielu różnych typów portfeli, m.in. innowacji produktów, usług, aktywów kapitałowych oraz inicjatywy IT. Aplikacja ta daje pełny  wgląd w cały cykl życia projektu, przekazując automatycznie i na bieżąco informacje o statusie projektu oraz śledząc trendy i kluczowe wskaźniki finansowe.</w:t>
      </w:r>
    </w:p>
    <w:p w:rsidR="007001A8" w:rsidRPr="00464C47" w:rsidRDefault="007001A8" w:rsidP="00464C47">
      <w:pPr>
        <w:spacing w:after="0" w:line="240" w:lineRule="auto"/>
        <w:jc w:val="both"/>
        <w:rPr>
          <w:rFonts w:ascii="Times New Roman" w:hAnsi="Times New Roman"/>
          <w:sz w:val="24"/>
          <w:szCs w:val="24"/>
        </w:rPr>
      </w:pPr>
    </w:p>
    <w:p w:rsidR="007001A8" w:rsidRDefault="007001A8" w:rsidP="00464C47">
      <w:pPr>
        <w:spacing w:after="0" w:line="240" w:lineRule="auto"/>
        <w:jc w:val="both"/>
        <w:rPr>
          <w:rFonts w:ascii="Times New Roman" w:hAnsi="Times New Roman"/>
          <w:sz w:val="24"/>
          <w:szCs w:val="24"/>
          <w:u w:val="single"/>
        </w:rPr>
      </w:pPr>
    </w:p>
    <w:p w:rsidR="007001A8"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Zarządzanie danymi produktu</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Najlepsze praktyki w zarządzaniu danymi produktu wymagają niezawodnej kontroli nad konfiguracją, integracji projektu graficznego i oprogramowania współpracy oraz zarządzania zmianami inżynierii. Program </w:t>
      </w:r>
      <w:bookmarkStart w:id="18" w:name="OLE_LINK19"/>
      <w:bookmarkStart w:id="19" w:name="OLE_LINK20"/>
      <w:r w:rsidRPr="00464C47">
        <w:rPr>
          <w:rFonts w:ascii="Times New Roman" w:hAnsi="Times New Roman"/>
          <w:sz w:val="24"/>
          <w:szCs w:val="24"/>
        </w:rPr>
        <w:t xml:space="preserve">SAP Plm </w:t>
      </w:r>
      <w:bookmarkEnd w:id="18"/>
      <w:bookmarkEnd w:id="19"/>
      <w:r w:rsidRPr="00464C47">
        <w:rPr>
          <w:rFonts w:ascii="Times New Roman" w:hAnsi="Times New Roman"/>
          <w:sz w:val="24"/>
          <w:szCs w:val="24"/>
        </w:rPr>
        <w:t>oferuje zespołom B+R potężne narzędzie zaprojektowane w sposób ułatwiający spełnienie tych wymogów.</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Zarządzanie danymi głównymi i strukturą produktu</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Producenci zwykle korzystają z zestawień materiałowych (BOM) do tworzenia struktury produktu, zaczynając od zestawień materiałowych dla koncepcji strategicznej, które określają ogólne wymagania użytkownika, aż do zestawień materiałowych projektu technicznego zawierających informacje szczegółowe o materiałach i operacjach. Jako że każde zestawienie materiałowe ma zwykle własny interfejs użytkownika, przeglądanie struktury produktu może być bardzo czasochłonne.</w:t>
      </w:r>
    </w:p>
    <w:p w:rsidR="007001A8" w:rsidRPr="00464C47" w:rsidRDefault="007001A8" w:rsidP="00464C47">
      <w:pPr>
        <w:spacing w:after="0" w:line="240" w:lineRule="auto"/>
        <w:jc w:val="both"/>
        <w:rPr>
          <w:rFonts w:ascii="Times New Roman" w:hAnsi="Times New Roman"/>
          <w:sz w:val="24"/>
          <w:szCs w:val="24"/>
          <w:u w:val="single"/>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Grafika i współpraca</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Korzystając z SAP Plm można także korzystać z cyfrowych funkcji makietowania do tworzenia produktów wirtualnych, symulacji i analizowania produktu, zanim zainwestuje się w pierwszy prototyp. Zintegrowany podgląd umożliwia monitorowanie nowego produktu nawet tym partnerom projektu, którzy nie korzystają z narzędzi CAD, w formie rysunku w skali lub modelu 3D. Funkcje zaznaczania zmian umożliwiają skuteczniejszą komunikację między uczestnikami projektu. Gdy klient jest w stanie monitorować produkt na tym etapie, wszelkie wnoszone przez niego zmiany inspirują do uwzględniania nowych wymogów użytkownika na etapie planowania rozwoju, zamiast utrudniać produkcję na późniejszym etapie. Jeśli baza klientów jest podzielona, można bez trudu adaptować zestawienia materiałów i procesy produktowe do różnorodnych wariantów, dostosowując produkt końcowy do życzeń każdego klienta i zarządzając sprzedażą na bazie indywidualnych zamówień.</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Zarządzanie rozwojem form użytkowych i specyfikacji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SAP Plm zawiera bogaty zestaw funkcji rozwoju i zarządzania formami użytkowymi, które pomagają w określeniu danych wejściowych oraz procesów koniecznych do stworzenia produktu końcowego. Interfejs użytkownika zaprojektowano dla specjalistów odpowiedzialnych za rozwój produktów w przemyśle przetwórczym, którzy pragną uzyskać bliski wgląd w poszczególne przypadki zastosowań. Dzięki funkcji zarządzania przepisami można optymalizować formy użytkowe, tworzyć specyfikacje produktu końcowego, oceniać w czasie rzeczywistym obliczenia kluczowych wskaźników, takich jak substancje odżywcze, właściwości chemiczne i koszty, oraz przygotowywać dane do etykietowania produktów.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Integracja narzędzi i grup roboczych</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Funkcja CAD Integration w SAP Plm pozwala na edytowanie struktur dokumentowych z użyciem interfejsu CAD, zarówno w produkcie CAD jak i z aplikacji SAP. Można w ten sposób zarządzać bezpośrednio plikami CAD w oprogramowaniu SAP i wykorzystywać informacje z projektu 3D dotyczące kosztów, zasobów i procesów produkcyjnych. Uzyskuje się pojedynczy i konsekwentny wgląd oraz jedno źródło dla wszystkich uczestników, niezależnie od miejsca, w którym przebywają, oraz ich stanowiska. Integracja w procesie zmian i proces zwalniania są kontrolowane i transparentne. Redukcji ulegają łączne koszty majątku, gdyż nie ma potrzeby korzystania z zewnętrznego oprogramowania do zarządzania danymi i pracuje się tylko z jednym centralnym interfejsem i systemem zarządzania użytkownikami.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Kompleksowe zarządzanie jakością</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SAP Plm to zintegrowane rozwiązanie, które umożliwia menadżerom ds. jakości przyjęcie wszechstronnego i szerokiego podejścia do kompleksowego zarządzania jakością (TQM). Rozwiązanie to jest o wiele bardziej zaawansowane niż izolowane komputerowe systemy jakości lub systemy zarządzania informacjami laboratoryjnymi.</w:t>
      </w:r>
    </w:p>
    <w:p w:rsidR="007001A8" w:rsidRPr="00464C47" w:rsidRDefault="007001A8" w:rsidP="00464C47">
      <w:pPr>
        <w:shd w:val="clear" w:color="auto" w:fill="FFFFFF"/>
        <w:spacing w:after="0" w:line="240" w:lineRule="auto"/>
        <w:jc w:val="both"/>
        <w:rPr>
          <w:rFonts w:ascii="Times New Roman" w:hAnsi="Times New Roman"/>
          <w:sz w:val="24"/>
          <w:szCs w:val="24"/>
        </w:rPr>
      </w:pPr>
    </w:p>
    <w:p w:rsidR="007001A8" w:rsidRPr="00464C47" w:rsidRDefault="007001A8" w:rsidP="00464C47">
      <w:pPr>
        <w:shd w:val="clear" w:color="auto" w:fill="FFFFFF"/>
        <w:spacing w:after="0" w:line="240" w:lineRule="auto"/>
        <w:ind w:firstLine="708"/>
        <w:jc w:val="both"/>
        <w:rPr>
          <w:rFonts w:ascii="Times New Roman" w:hAnsi="Times New Roman"/>
          <w:sz w:val="24"/>
          <w:szCs w:val="24"/>
        </w:rPr>
      </w:pPr>
      <w:r w:rsidRPr="00464C47">
        <w:rPr>
          <w:rFonts w:ascii="Times New Roman" w:hAnsi="Times New Roman"/>
          <w:sz w:val="24"/>
          <w:szCs w:val="24"/>
        </w:rPr>
        <w:t>Kolejne komplementarne narzędzie to SAP ProjectManagement, które skupia się przede wszystkim na obsłudze obiegu dokumentów (od etapu planowania projektu, poprzez jego realizację, aż do jego zakończenia i rozliczenia). Aplikacja dostarcza upoważnionym pracownikom bieżący dostęp do wszystkich niezbędnych informacji, których potrzebują do podejmowania decyzji</w:t>
      </w:r>
      <w:bookmarkStart w:id="20" w:name="OLE_LINK15"/>
      <w:bookmarkStart w:id="21" w:name="OLE_LINK16"/>
      <w:r w:rsidRPr="00464C47">
        <w:rPr>
          <w:rFonts w:ascii="Times New Roman" w:hAnsi="Times New Roman"/>
          <w:sz w:val="24"/>
          <w:szCs w:val="24"/>
        </w:rPr>
        <w:t xml:space="preserve">. </w:t>
      </w:r>
      <w:bookmarkStart w:id="22" w:name="OLE_LINK11"/>
      <w:bookmarkStart w:id="23" w:name="OLE_LINK12"/>
      <w:r w:rsidRPr="00464C47">
        <w:rPr>
          <w:rFonts w:ascii="Times New Roman" w:hAnsi="Times New Roman"/>
          <w:sz w:val="24"/>
          <w:szCs w:val="24"/>
        </w:rPr>
        <w:t>ProjectManagement</w:t>
      </w:r>
      <w:bookmarkEnd w:id="22"/>
      <w:bookmarkEnd w:id="23"/>
      <w:r w:rsidRPr="00464C47">
        <w:rPr>
          <w:rFonts w:ascii="Times New Roman" w:hAnsi="Times New Roman"/>
          <w:sz w:val="24"/>
          <w:szCs w:val="24"/>
        </w:rPr>
        <w:t xml:space="preserve"> </w:t>
      </w:r>
      <w:bookmarkEnd w:id="20"/>
      <w:bookmarkEnd w:id="21"/>
      <w:r w:rsidRPr="00464C47">
        <w:rPr>
          <w:rFonts w:ascii="Times New Roman" w:hAnsi="Times New Roman"/>
          <w:sz w:val="24"/>
          <w:szCs w:val="24"/>
        </w:rPr>
        <w:t>jest stosunkowo prostym w użyciu i przystępnym rozwiązaniem, ale również posiadającym bogatą funkcjonalność i dającym się łatwo dostosować do potrzeb klientów. Moduł do zarządzania projektami zawiera kompletne dane dotyczące m.in. pracowników, materiałów i umów, pozwala użytkownikowi planować projekty, kalkulować koszty, zarządzać statusem projektu, wystawiać faktury i dostarczać dane do modułu księgowości. Moduł ten umożliwia również tworzenie wykresów Gantta (można w prosty sposób wprowadzać zmiany z wykorzystaniem metody „przeciągnij i upuść”. Wykorzystanie jest na bieżąco oceniane, a rozwiązanie wykorzystuje kolory do wyświetlenia nadmiernego wykorzystania pracownika lub zespołu.</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Następne rozwiązanie oferowane przez SAP to </w:t>
      </w:r>
      <w:bookmarkStart w:id="24" w:name="OLE_LINK17"/>
      <w:bookmarkStart w:id="25" w:name="OLE_LINK18"/>
      <w:r w:rsidRPr="00464C47">
        <w:rPr>
          <w:rFonts w:ascii="Times New Roman" w:hAnsi="Times New Roman"/>
          <w:sz w:val="24"/>
          <w:szCs w:val="24"/>
        </w:rPr>
        <w:t xml:space="preserve">SAP - </w:t>
      </w:r>
      <w:r w:rsidRPr="00464C47">
        <w:rPr>
          <w:rFonts w:ascii="Times New Roman" w:hAnsi="Times New Roman"/>
          <w:i/>
          <w:sz w:val="24"/>
          <w:szCs w:val="24"/>
        </w:rPr>
        <w:t xml:space="preserve">Resource and Portfolio Management </w:t>
      </w:r>
      <w:r w:rsidRPr="00464C47">
        <w:rPr>
          <w:rFonts w:ascii="Times New Roman" w:hAnsi="Times New Roman"/>
          <w:sz w:val="24"/>
          <w:szCs w:val="24"/>
        </w:rPr>
        <w:t>(RPM)</w:t>
      </w:r>
      <w:r w:rsidRPr="00464C47">
        <w:rPr>
          <w:rStyle w:val="FootnoteReference"/>
          <w:rFonts w:ascii="Times New Roman" w:hAnsi="Times New Roman"/>
          <w:sz w:val="24"/>
          <w:szCs w:val="24"/>
        </w:rPr>
        <w:footnoteReference w:id="34"/>
      </w:r>
      <w:r w:rsidRPr="00464C47">
        <w:rPr>
          <w:rFonts w:ascii="Times New Roman" w:hAnsi="Times New Roman"/>
          <w:sz w:val="24"/>
          <w:szCs w:val="24"/>
        </w:rPr>
        <w:t xml:space="preserve">. </w:t>
      </w:r>
      <w:bookmarkEnd w:id="24"/>
      <w:bookmarkEnd w:id="25"/>
      <w:r w:rsidRPr="00464C47">
        <w:rPr>
          <w:rFonts w:ascii="Times New Roman" w:hAnsi="Times New Roman"/>
          <w:sz w:val="24"/>
          <w:szCs w:val="24"/>
        </w:rPr>
        <w:t xml:space="preserve">Oprogramowanie SAP RPM automatyzuje i standaryzuje proces zarządzania projektami oraz portfelem projektów w przedsiębiorstwie. Pomaga szybciej odpowiadać na zasadnicze pytania związane z procesem zarządzania portfelem projektów - przykładowo: nie chodzi o podanie pytań, ale wyszczególnienie procesów, które dane oprogramowanie wspomaga i w jaki sposób, współzależności, w jaki sposób następuje optymalizacja.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Dodatkowo SAP oferował również „nakładkę” o nazwie EDISON, która miała na celu stymulowanie powstawania, gromadzenie i zarządzanie nowymi pomysłami w przedsiębiorstwach. Rozwiązania zaproponowane w ramach EDISONA miały zapewniać (wwdług deklaracji SAP) rozwijanie innowacyjnej społeczności, która współpracuje w rozwijaniu i wdrażaniu pomysłów; umożliwiać wszystkim pracownikom udział w tworzeniu pomysłów; włączać partnerów, dostawców i klientów w sieć innowacyjności, tworzenie nowych, lepszych pomysłów; wybieranie najlepszych (właściwych) pomysłów na wczesnym etapie; rejestrowanie i wykorzystywanie wiedzy gromadzonej w przedsiębiorstwie. Proces zarządzania pomysłami, który miał być realizowany za pomocą EDISONA prezentuje poniższy rysunek.</w:t>
      </w:r>
    </w:p>
    <w:p w:rsidR="007001A8" w:rsidRPr="00464C47" w:rsidRDefault="007001A8" w:rsidP="00464C47">
      <w:pPr>
        <w:spacing w:after="0" w:line="240" w:lineRule="auto"/>
        <w:jc w:val="both"/>
        <w:rPr>
          <w:rFonts w:ascii="Times New Roman" w:hAnsi="Times New Roman"/>
          <w:sz w:val="24"/>
          <w:szCs w:val="24"/>
        </w:rPr>
      </w:pPr>
    </w:p>
    <w:p w:rsidR="007001A8" w:rsidRDefault="007001A8" w:rsidP="00464C47">
      <w:pPr>
        <w:spacing w:after="0" w:line="240" w:lineRule="auto"/>
        <w:jc w:val="both"/>
        <w:rPr>
          <w:rFonts w:ascii="Times New Roman" w:hAnsi="Times New Roman"/>
          <w:b/>
          <w:sz w:val="24"/>
          <w:szCs w:val="24"/>
        </w:rPr>
      </w:pPr>
    </w:p>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Rysunek 3. Proces zarządzania pomysłami – na bazie programu EDISON</w:t>
      </w:r>
    </w:p>
    <w:p w:rsidR="007001A8" w:rsidRPr="00464C47" w:rsidRDefault="007001A8" w:rsidP="00464C47">
      <w:pPr>
        <w:spacing w:after="0" w:line="240" w:lineRule="auto"/>
        <w:jc w:val="both"/>
        <w:rPr>
          <w:rFonts w:ascii="Times New Roman" w:hAnsi="Times New Roman"/>
          <w:sz w:val="24"/>
          <w:szCs w:val="24"/>
        </w:rPr>
      </w:pPr>
      <w:r>
        <w:rPr>
          <w:noProof/>
          <w:lang w:eastAsia="pl-PL"/>
        </w:rPr>
        <w:pict>
          <v:shape id="_x0000_s1031" type="#_x0000_t202" style="position:absolute;left:0;text-align:left;margin-left:308.25pt;margin-top:179.6pt;width:129.5pt;height:52.55pt;z-index:251660288" filled="f" stroked="f">
            <v:textbox style="mso-next-textbox:#_x0000_s1031">
              <w:txbxContent>
                <w:p w:rsidR="007001A8" w:rsidRDefault="007001A8" w:rsidP="009F3835">
                  <w:pPr>
                    <w:rPr>
                      <w:rFonts w:ascii="Arial" w:hAnsi="Arial" w:cs="Arial"/>
                      <w:color w:val="FFFFFF"/>
                      <w:sz w:val="16"/>
                    </w:rPr>
                  </w:pPr>
                  <w:r>
                    <w:rPr>
                      <w:rFonts w:ascii="Arial" w:hAnsi="Arial" w:cs="Arial"/>
                      <w:color w:val="FFFFFF"/>
                      <w:sz w:val="16"/>
                    </w:rPr>
                    <w:t>Oceny pomysłów podczas sesji oceny</w:t>
                  </w:r>
                </w:p>
                <w:p w:rsidR="007001A8" w:rsidRDefault="007001A8" w:rsidP="009F3835">
                  <w:pPr>
                    <w:rPr>
                      <w:rFonts w:ascii="Arial" w:hAnsi="Arial" w:cs="Arial"/>
                      <w:color w:val="FFFFFF"/>
                      <w:sz w:val="16"/>
                    </w:rPr>
                  </w:pPr>
                </w:p>
                <w:p w:rsidR="007001A8" w:rsidRPr="00FE439B" w:rsidRDefault="007001A8" w:rsidP="009F3835">
                  <w:pPr>
                    <w:rPr>
                      <w:rFonts w:ascii="Arial" w:hAnsi="Arial" w:cs="Arial"/>
                      <w:color w:val="FFFFFF"/>
                      <w:sz w:val="16"/>
                    </w:rPr>
                  </w:pPr>
                  <w:r>
                    <w:rPr>
                      <w:rFonts w:ascii="Arial" w:hAnsi="Arial" w:cs="Arial"/>
                      <w:color w:val="FFFFFF"/>
                      <w:sz w:val="16"/>
                    </w:rPr>
                    <w:t>Wspieranie promocji najbardziej obiecujących pomysłów</w:t>
                  </w:r>
                </w:p>
              </w:txbxContent>
            </v:textbox>
          </v:shape>
        </w:pict>
      </w:r>
      <w:r>
        <w:rPr>
          <w:noProof/>
          <w:lang w:eastAsia="pl-PL"/>
        </w:rPr>
        <w:pict>
          <v:shape id="_x0000_s1032" type="#_x0000_t202" style="position:absolute;left:0;text-align:left;margin-left:162.05pt;margin-top:180.25pt;width:129.5pt;height:52.55pt;z-index:251659264" filled="f" stroked="f">
            <v:textbox style="mso-next-textbox:#_x0000_s1032">
              <w:txbxContent>
                <w:p w:rsidR="007001A8" w:rsidRDefault="007001A8" w:rsidP="009F3835">
                  <w:pPr>
                    <w:rPr>
                      <w:rFonts w:ascii="Arial" w:hAnsi="Arial" w:cs="Arial"/>
                      <w:color w:val="FFFFFF"/>
                      <w:sz w:val="16"/>
                    </w:rPr>
                  </w:pPr>
                  <w:r>
                    <w:rPr>
                      <w:rFonts w:ascii="Arial" w:hAnsi="Arial" w:cs="Arial"/>
                      <w:color w:val="FFFFFF"/>
                      <w:sz w:val="16"/>
                    </w:rPr>
                    <w:t>Wyszukiwanie, filtrowanie, sortowanie i oznaczenie</w:t>
                  </w:r>
                </w:p>
                <w:p w:rsidR="007001A8" w:rsidRDefault="007001A8" w:rsidP="009F3835">
                  <w:pPr>
                    <w:rPr>
                      <w:rFonts w:ascii="Arial" w:hAnsi="Arial" w:cs="Arial"/>
                      <w:color w:val="FFFFFF"/>
                      <w:sz w:val="16"/>
                    </w:rPr>
                  </w:pPr>
                </w:p>
                <w:p w:rsidR="007001A8" w:rsidRPr="00FE439B" w:rsidRDefault="007001A8" w:rsidP="009F3835">
                  <w:pPr>
                    <w:rPr>
                      <w:rFonts w:ascii="Arial" w:hAnsi="Arial" w:cs="Arial"/>
                      <w:color w:val="FFFFFF"/>
                      <w:sz w:val="16"/>
                    </w:rPr>
                  </w:pPr>
                  <w:r>
                    <w:rPr>
                      <w:rFonts w:ascii="Arial" w:hAnsi="Arial" w:cs="Arial"/>
                      <w:color w:val="FFFFFF"/>
                      <w:sz w:val="16"/>
                    </w:rPr>
                    <w:t>Komentowanie, głosowanie i współpraca</w:t>
                  </w:r>
                </w:p>
              </w:txbxContent>
            </v:textbox>
          </v:shape>
        </w:pict>
      </w:r>
      <w:r>
        <w:rPr>
          <w:noProof/>
          <w:lang w:eastAsia="pl-PL"/>
        </w:rPr>
        <w:pict>
          <v:shape id="_x0000_s1033" type="#_x0000_t202" style="position:absolute;left:0;text-align:left;margin-left:16.05pt;margin-top:179.6pt;width:129.5pt;height:52.55pt;z-index:251658240" filled="f" stroked="f">
            <v:textbox style="mso-next-textbox:#_x0000_s1033">
              <w:txbxContent>
                <w:p w:rsidR="007001A8" w:rsidRDefault="007001A8" w:rsidP="009F3835">
                  <w:pPr>
                    <w:rPr>
                      <w:rFonts w:ascii="Arial" w:hAnsi="Arial" w:cs="Arial"/>
                      <w:color w:val="FFFFFF"/>
                      <w:sz w:val="16"/>
                    </w:rPr>
                  </w:pPr>
                  <w:r w:rsidRPr="00FE439B">
                    <w:rPr>
                      <w:rFonts w:ascii="Arial" w:hAnsi="Arial" w:cs="Arial"/>
                      <w:color w:val="FFFFFF"/>
                      <w:sz w:val="16"/>
                    </w:rPr>
                    <w:t xml:space="preserve">Pozyskiwanie </w:t>
                  </w:r>
                  <w:r>
                    <w:rPr>
                      <w:rFonts w:ascii="Arial" w:hAnsi="Arial" w:cs="Arial"/>
                      <w:color w:val="FFFFFF"/>
                      <w:sz w:val="16"/>
                    </w:rPr>
                    <w:t>pomysłów w ramach sesji ideacji</w:t>
                  </w:r>
                </w:p>
                <w:p w:rsidR="007001A8" w:rsidRDefault="007001A8" w:rsidP="009F3835">
                  <w:pPr>
                    <w:rPr>
                      <w:rFonts w:ascii="Arial" w:hAnsi="Arial" w:cs="Arial"/>
                      <w:color w:val="FFFFFF"/>
                      <w:sz w:val="16"/>
                    </w:rPr>
                  </w:pPr>
                </w:p>
                <w:p w:rsidR="007001A8" w:rsidRPr="00FE439B" w:rsidRDefault="007001A8" w:rsidP="009F3835">
                  <w:pPr>
                    <w:rPr>
                      <w:rFonts w:ascii="Arial" w:hAnsi="Arial" w:cs="Arial"/>
                      <w:color w:val="FFFFFF"/>
                      <w:sz w:val="16"/>
                    </w:rPr>
                  </w:pPr>
                  <w:r>
                    <w:rPr>
                      <w:rFonts w:ascii="Arial" w:hAnsi="Arial" w:cs="Arial"/>
                      <w:color w:val="FFFFFF"/>
                      <w:sz w:val="16"/>
                    </w:rPr>
                    <w:t>Przedstawianie pomysłów</w:t>
                  </w:r>
                </w:p>
              </w:txbxContent>
            </v:textbox>
          </v:shape>
        </w:pict>
      </w:r>
      <w:r>
        <w:rPr>
          <w:noProof/>
          <w:lang w:eastAsia="pl-PL"/>
        </w:rPr>
        <w:pict>
          <v:shape id="_x0000_s1034" type="#_x0000_t202" style="position:absolute;left:0;text-align:left;margin-left:302.1pt;margin-top:152.65pt;width:141.5pt;height:26.3pt;z-index:251657216" filled="f" stroked="f">
            <v:textbox style="mso-next-textbox:#_x0000_s1034">
              <w:txbxContent>
                <w:p w:rsidR="007001A8" w:rsidRPr="00CF29A5" w:rsidRDefault="007001A8" w:rsidP="009F3835">
                  <w:pPr>
                    <w:rPr>
                      <w:rFonts w:ascii="Arial" w:hAnsi="Arial" w:cs="Arial"/>
                      <w:color w:val="FFFFFF"/>
                      <w:sz w:val="16"/>
                    </w:rPr>
                  </w:pPr>
                  <w:r w:rsidRPr="00CF29A5">
                    <w:rPr>
                      <w:rFonts w:ascii="Arial" w:hAnsi="Arial" w:cs="Arial"/>
                      <w:color w:val="FFFFFF"/>
                      <w:sz w:val="16"/>
                    </w:rPr>
                    <w:t>Ocena</w:t>
                  </w:r>
                </w:p>
              </w:txbxContent>
            </v:textbox>
          </v:shape>
        </w:pict>
      </w:r>
      <w:r>
        <w:rPr>
          <w:noProof/>
          <w:lang w:eastAsia="pl-PL"/>
        </w:rPr>
        <w:pict>
          <v:shape id="_x0000_s1035" type="#_x0000_t202" style="position:absolute;left:0;text-align:left;margin-left:156.05pt;margin-top:152.65pt;width:141.5pt;height:26.3pt;z-index:251656192" filled="f" stroked="f">
            <v:textbox style="mso-next-textbox:#_x0000_s1035">
              <w:txbxContent>
                <w:p w:rsidR="007001A8" w:rsidRPr="00CF29A5" w:rsidRDefault="007001A8" w:rsidP="009F3835">
                  <w:pPr>
                    <w:rPr>
                      <w:rFonts w:ascii="Arial" w:hAnsi="Arial" w:cs="Arial"/>
                      <w:color w:val="FFFFFF"/>
                      <w:sz w:val="16"/>
                    </w:rPr>
                  </w:pPr>
                  <w:r w:rsidRPr="00CF29A5">
                    <w:rPr>
                      <w:rFonts w:ascii="Arial" w:hAnsi="Arial" w:cs="Arial"/>
                      <w:color w:val="FFFFFF"/>
                      <w:sz w:val="16"/>
                    </w:rPr>
                    <w:t>Przegląd i przetwarzanie</w:t>
                  </w:r>
                </w:p>
              </w:txbxContent>
            </v:textbox>
          </v:shape>
        </w:pict>
      </w:r>
      <w:r>
        <w:rPr>
          <w:noProof/>
          <w:lang w:eastAsia="pl-PL"/>
        </w:rPr>
        <w:pict>
          <v:shape id="_x0000_s1036" type="#_x0000_t202" style="position:absolute;left:0;text-align:left;margin-left:9.9pt;margin-top:152.65pt;width:141.5pt;height:26.3pt;z-index:251655168" filled="f" stroked="f">
            <v:textbox style="mso-next-textbox:#_x0000_s1036">
              <w:txbxContent>
                <w:p w:rsidR="007001A8" w:rsidRPr="00CF29A5" w:rsidRDefault="007001A8" w:rsidP="009F3835">
                  <w:pPr>
                    <w:rPr>
                      <w:rFonts w:ascii="Arial" w:hAnsi="Arial" w:cs="Arial"/>
                      <w:color w:val="FFFFFF"/>
                      <w:sz w:val="16"/>
                    </w:rPr>
                  </w:pPr>
                  <w:r w:rsidRPr="00CF29A5">
                    <w:rPr>
                      <w:rFonts w:ascii="Arial" w:hAnsi="Arial" w:cs="Arial"/>
                      <w:color w:val="FFFFFF"/>
                      <w:sz w:val="16"/>
                    </w:rPr>
                    <w:t>Pozyskiwanie i przedstawianie pomysłów</w:t>
                  </w:r>
                </w:p>
              </w:txbxContent>
            </v:textbox>
          </v:shape>
        </w:pict>
      </w:r>
      <w:r>
        <w:rPr>
          <w:noProof/>
          <w:lang w:eastAsia="pl-PL"/>
        </w:rPr>
        <w:pict>
          <v:shape id="_x0000_s1037" type="#_x0000_t202" style="position:absolute;left:0;text-align:left;margin-left:0;margin-top:9.15pt;width:183.5pt;height:20.7pt;z-index:251654144;mso-position-horizontal:center;mso-position-horizontal-relative:margin" filled="f">
            <v:textbox style="mso-next-textbox:#_x0000_s1037">
              <w:txbxContent>
                <w:p w:rsidR="007001A8" w:rsidRPr="00FE439B" w:rsidRDefault="007001A8" w:rsidP="009F3835">
                  <w:pPr>
                    <w:rPr>
                      <w:rFonts w:ascii="Arial" w:hAnsi="Arial" w:cs="Arial"/>
                    </w:rPr>
                  </w:pPr>
                  <w:r w:rsidRPr="00FE439B">
                    <w:rPr>
                      <w:rFonts w:ascii="Arial" w:hAnsi="Arial" w:cs="Arial"/>
                    </w:rPr>
                    <w:t>Proces zarządzania pomys</w:t>
                  </w:r>
                  <w:r>
                    <w:rPr>
                      <w:rFonts w:ascii="Arial" w:hAnsi="Arial" w:cs="Arial"/>
                    </w:rPr>
                    <w:t>ł</w:t>
                  </w:r>
                  <w:r w:rsidRPr="00FE439B">
                    <w:rPr>
                      <w:rFonts w:ascii="Arial" w:hAnsi="Arial" w:cs="Arial"/>
                    </w:rPr>
                    <w:t>ami</w:t>
                  </w:r>
                </w:p>
              </w:txbxContent>
            </v:textbox>
            <w10:wrap anchorx="margin"/>
          </v:shape>
        </w:pict>
      </w:r>
      <w:r w:rsidRPr="002A54B1">
        <w:rPr>
          <w:rFonts w:ascii="Times New Roman" w:hAnsi="Times New Roman"/>
          <w:noProof/>
          <w:sz w:val="24"/>
          <w:szCs w:val="24"/>
          <w:lang w:eastAsia="pl-PL"/>
        </w:rPr>
        <w:pict>
          <v:shape id="Obraz 4" o:spid="_x0000_i1027" type="#_x0000_t75" alt="Bez tytułu" style="width:445.5pt;height:246pt;visibility:visible">
            <v:imagedata r:id="rId10" o:title=""/>
          </v:shape>
        </w:pict>
      </w:r>
    </w:p>
    <w:p w:rsidR="007001A8" w:rsidRPr="00464C47" w:rsidRDefault="007001A8" w:rsidP="00464C47">
      <w:pPr>
        <w:spacing w:after="0" w:line="240" w:lineRule="auto"/>
        <w:jc w:val="both"/>
        <w:rPr>
          <w:rFonts w:ascii="Times New Roman" w:hAnsi="Times New Roman"/>
          <w:sz w:val="20"/>
          <w:szCs w:val="20"/>
        </w:rPr>
      </w:pPr>
      <w:r w:rsidRPr="00464C47">
        <w:rPr>
          <w:rFonts w:ascii="Times New Roman" w:hAnsi="Times New Roman"/>
          <w:sz w:val="20"/>
          <w:szCs w:val="20"/>
        </w:rPr>
        <w:t>Źródło: opracowanie własne na podstawie materiałów SAP</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Powyższe cele były realizowane poprzez: definiowane potrzeb przedsiębiorstwa, zbieranie danych wejściowych od właściwych odbiorców; gromadzenie, konsolidowanie, kategoryzowanie i zarządzanie pomysłami przy użyciu jednego systemu; dokumentowanie i formalizowanie oceny kluczowych pomysłów; promowanie pomysłów mających największy potencjał. Celem powyższych rozwiązań było wsparcie przedsiębiorstw w przemianie powstających pomysłów w produkty generujące przychody dla przedsiębiorstwa i organizacji.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EDISON obejmował cały proces dotyczący tworzenia i rozwijania nowych idei.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Po określeniu tematu ideacji</w:t>
      </w:r>
      <w:r w:rsidRPr="00464C47">
        <w:rPr>
          <w:rStyle w:val="FootnoteReference"/>
          <w:rFonts w:ascii="Times New Roman" w:hAnsi="Times New Roman"/>
          <w:sz w:val="24"/>
          <w:szCs w:val="24"/>
        </w:rPr>
        <w:footnoteReference w:id="35"/>
      </w:r>
      <w:r w:rsidRPr="00464C47">
        <w:rPr>
          <w:rFonts w:ascii="Times New Roman" w:hAnsi="Times New Roman"/>
          <w:sz w:val="24"/>
          <w:szCs w:val="24"/>
        </w:rPr>
        <w:t xml:space="preserve"> (kształtowania pojęć) można było rozpocząć proces zarządzania pomysłami otwierając ekran powitalny, który zaprojektowano tak, aby wszystkie kluczowe informacje były dostępne po jednym kliknięciu. Pierwszym etapem inicjowania procesu burzy mózgów było  utworzenie sesji ideacji. Istniała możliwość  określenia wyglądu sesji korzystając z tekstu, grafiki i innych narzędzi. Można było również wyznaczyć datę początkową i końcową, wskazać odbiorców docelowych oraz dodawać pytania, które mają pokierować uczestnikami. Można następnie aktywować i dostosować zaproszenia przesyłane do osób biorących udział w sesji. Użytkownicy mieli dostęp do sesji ideacji za pośrednictwem tablicy na ekranie startowym lub bezpośrednio przez link, który mogli otrzymać w zaproszeniu. Mogli przeczytać temat sesji i podzielić się swoimi przemyśleniami, dołączając ewentualne pomocne informacje dla innych osób, które mogą współpracować w ich dopracowaniu lub ocenieniu. Do dyspozycji użytkowników było również narzędzie służące do przeglądania pomysłów i współpracy w celu ich dopracowywania. Uczestnik zespołu, mógł dzielić się swoją wiedzą i opiniami z innymi, przekazując komentarze lub tworząc ranking pomysłów przez przypisanie im od jednej do pięciu gwiazdek.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„EDISON” oferował rozbudowaną funkcję wyszukiwania i filtrowania, która umożliwia przeglądanie pomysłów pod kątem określonego obszaru tematycznego, do którego użytkownik może coś wnieść. Program umożliwia też oznaczanie i grupowanie pomysłów stosownie do indywidualnych preferencji.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Kolejnym  krokiem było stworzenie sesji oceny, która miała za zadanie przegląd i przypisanie wartości punktowych pomysłom. Podobnie jak podczas definiowania sesji ideacji, należało wybrać datę początkową i końcową oraz odbiorców docelowych. Powinno się wybierać pomysły, które chciano porównywać i oceniać, oraz określić i zważyć kryteria wykorzystywane w przypisaniu punktów pomysłom.</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W ramach ostatniego etapue dokonywany był przegląd wyników ocen i na ich bazie mogła zostać podjęta decyzja, która z idei będzie promowana, a które nie będą realizowane. Dzięki zintegrowanej ścieżce audytu oraz na bazie danych żaden pomysł nie zostawał utracony bezpowrotnie, nawet jeśli nie był promowany.</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Jednak obecnie SAP wycofał się z oferowania powyższego rozwiązania, deklarując równocześnie, że włączy rozwiązania, które zawarte były w tym narzędziu do innych swoich programów.</w:t>
      </w:r>
    </w:p>
    <w:p w:rsidR="007001A8" w:rsidRPr="00464C47" w:rsidRDefault="007001A8" w:rsidP="00464C47">
      <w:pPr>
        <w:pStyle w:val="Heading5"/>
        <w:numPr>
          <w:ilvl w:val="4"/>
          <w:numId w:val="44"/>
        </w:numPr>
        <w:jc w:val="both"/>
        <w:rPr>
          <w:rFonts w:ascii="Times New Roman" w:hAnsi="Times New Roman"/>
        </w:rPr>
      </w:pPr>
      <w:bookmarkStart w:id="26" w:name="OLE_LINK3"/>
      <w:bookmarkStart w:id="27" w:name="OLE_LINK4"/>
      <w:bookmarkStart w:id="28" w:name="_Toc327303127"/>
      <w:r w:rsidRPr="00464C47">
        <w:rPr>
          <w:rFonts w:ascii="Times New Roman" w:hAnsi="Times New Roman"/>
        </w:rPr>
        <w:t xml:space="preserve">Rozwiązywane problemy przez oprogramowanie SAP </w:t>
      </w:r>
      <w:bookmarkEnd w:id="26"/>
      <w:bookmarkEnd w:id="27"/>
      <w:r w:rsidRPr="00464C47">
        <w:rPr>
          <w:rFonts w:ascii="Times New Roman" w:hAnsi="Times New Roman"/>
        </w:rPr>
        <w:t>(zaspakajane potrzeby)</w:t>
      </w:r>
      <w:bookmarkEnd w:id="28"/>
      <w:r w:rsidRPr="00464C47">
        <w:rPr>
          <w:rFonts w:ascii="Times New Roman" w:hAnsi="Times New Roman"/>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NormalWeb"/>
        <w:shd w:val="clear" w:color="auto" w:fill="FFFFFF"/>
        <w:spacing w:before="0" w:beforeAutospacing="0" w:after="0" w:afterAutospacing="0"/>
        <w:ind w:firstLine="708"/>
        <w:jc w:val="both"/>
      </w:pPr>
      <w:r w:rsidRPr="00464C47">
        <w:t xml:space="preserve">Rozwiązania oferowane przez SAP pomagają firmom osiągnąć wiele korzyści biznesowych takich, jak: </w:t>
      </w:r>
    </w:p>
    <w:p w:rsidR="007001A8" w:rsidRPr="00464C47" w:rsidRDefault="007001A8" w:rsidP="00464C47">
      <w:pPr>
        <w:pStyle w:val="NormalWeb"/>
        <w:shd w:val="clear" w:color="auto" w:fill="FFFFFF"/>
        <w:spacing w:before="0" w:beforeAutospacing="0" w:after="0" w:afterAutospacing="0"/>
        <w:jc w:val="both"/>
      </w:pPr>
    </w:p>
    <w:p w:rsidR="007001A8" w:rsidRPr="00464C47" w:rsidRDefault="007001A8" w:rsidP="00464C47">
      <w:pPr>
        <w:numPr>
          <w:ilvl w:val="0"/>
          <w:numId w:val="21"/>
        </w:numPr>
        <w:shd w:val="clear" w:color="auto" w:fill="FFFFFF"/>
        <w:spacing w:after="0" w:line="240" w:lineRule="auto"/>
        <w:jc w:val="both"/>
        <w:rPr>
          <w:rStyle w:val="apple-converted-space"/>
          <w:rFonts w:ascii="Times New Roman" w:hAnsi="Times New Roman"/>
          <w:sz w:val="24"/>
          <w:szCs w:val="24"/>
        </w:rPr>
      </w:pPr>
      <w:r w:rsidRPr="00464C47">
        <w:rPr>
          <w:rFonts w:ascii="Times New Roman" w:hAnsi="Times New Roman"/>
          <w:bCs/>
          <w:sz w:val="24"/>
          <w:szCs w:val="24"/>
          <w:shd w:val="clear" w:color="auto" w:fill="FFFFFF"/>
        </w:rPr>
        <w:t>rzetelność i szybkość sprawozdawczości wewnętrznej i zewnętrznej</w:t>
      </w:r>
      <w:r w:rsidRPr="00464C47">
        <w:rPr>
          <w:rStyle w:val="apple-converted-space"/>
          <w:rFonts w:ascii="Times New Roman" w:hAnsi="Times New Roman"/>
          <w:bCs/>
          <w:sz w:val="24"/>
          <w:szCs w:val="24"/>
          <w:shd w:val="clear" w:color="auto" w:fill="FFFFFF"/>
        </w:rPr>
        <w:t>,</w:t>
      </w:r>
    </w:p>
    <w:p w:rsidR="007001A8" w:rsidRPr="00464C47" w:rsidRDefault="007001A8" w:rsidP="00464C47">
      <w:pPr>
        <w:numPr>
          <w:ilvl w:val="0"/>
          <w:numId w:val="21"/>
        </w:numPr>
        <w:shd w:val="clear" w:color="auto" w:fill="FFFFFF"/>
        <w:spacing w:after="0" w:line="240" w:lineRule="auto"/>
        <w:jc w:val="both"/>
        <w:rPr>
          <w:rStyle w:val="apple-converted-space"/>
          <w:rFonts w:ascii="Times New Roman" w:hAnsi="Times New Roman"/>
          <w:sz w:val="24"/>
          <w:szCs w:val="24"/>
        </w:rPr>
      </w:pPr>
      <w:r w:rsidRPr="00464C47">
        <w:rPr>
          <w:rStyle w:val="apple-converted-space"/>
          <w:rFonts w:ascii="Times New Roman" w:hAnsi="Times New Roman"/>
          <w:bCs/>
          <w:sz w:val="24"/>
          <w:szCs w:val="24"/>
          <w:shd w:val="clear" w:color="auto" w:fill="FFFFFF"/>
        </w:rPr>
        <w:t>poprawa gospodarki środkami finansowymi oraz wyników operacyjnych osiąganych przez przedsiębiorstwa</w:t>
      </w:r>
      <w:r w:rsidRPr="00464C47">
        <w:rPr>
          <w:rStyle w:val="FootnoteReference"/>
          <w:rFonts w:ascii="Times New Roman" w:hAnsi="Times New Roman"/>
          <w:bCs/>
          <w:sz w:val="24"/>
          <w:szCs w:val="24"/>
          <w:shd w:val="clear" w:color="auto" w:fill="FFFFFF"/>
        </w:rPr>
        <w:footnoteReference w:id="36"/>
      </w:r>
      <w:r w:rsidRPr="00464C47">
        <w:rPr>
          <w:rStyle w:val="apple-converted-space"/>
          <w:rFonts w:ascii="Times New Roman" w:hAnsi="Times New Roman"/>
          <w:bCs/>
          <w:sz w:val="24"/>
          <w:szCs w:val="24"/>
          <w:shd w:val="clear" w:color="auto" w:fill="FFFFFF"/>
        </w:rPr>
        <w:t>,</w:t>
      </w:r>
    </w:p>
    <w:p w:rsidR="007001A8" w:rsidRPr="00464C47" w:rsidRDefault="007001A8" w:rsidP="00464C47">
      <w:pPr>
        <w:numPr>
          <w:ilvl w:val="0"/>
          <w:numId w:val="21"/>
        </w:numPr>
        <w:shd w:val="clear" w:color="auto" w:fill="FFFFFF"/>
        <w:spacing w:after="0" w:line="240" w:lineRule="auto"/>
        <w:jc w:val="both"/>
        <w:rPr>
          <w:rStyle w:val="apple-converted-space"/>
          <w:rFonts w:ascii="Times New Roman" w:hAnsi="Times New Roman"/>
          <w:sz w:val="24"/>
          <w:szCs w:val="24"/>
        </w:rPr>
      </w:pPr>
      <w:r w:rsidRPr="00464C47">
        <w:rPr>
          <w:rStyle w:val="apple-converted-space"/>
          <w:rFonts w:ascii="Times New Roman" w:hAnsi="Times New Roman"/>
          <w:bCs/>
          <w:sz w:val="24"/>
          <w:szCs w:val="24"/>
          <w:shd w:val="clear" w:color="auto" w:fill="FFFFFF"/>
        </w:rPr>
        <w:t xml:space="preserve">poprawa obiegu dokumentów w firmie - </w:t>
      </w:r>
      <w:r w:rsidRPr="00464C47">
        <w:rPr>
          <w:rFonts w:ascii="Times New Roman" w:hAnsi="Times New Roman"/>
          <w:sz w:val="24"/>
          <w:szCs w:val="24"/>
        </w:rPr>
        <w:t>wszelkie dane wprowadzane są do systemu tylko jeden raz i funkcjonują w nim już cały czas,</w:t>
      </w:r>
    </w:p>
    <w:p w:rsidR="007001A8" w:rsidRPr="00464C47" w:rsidRDefault="007001A8" w:rsidP="00464C47">
      <w:pPr>
        <w:numPr>
          <w:ilvl w:val="0"/>
          <w:numId w:val="21"/>
        </w:numPr>
        <w:shd w:val="clear" w:color="auto" w:fill="FFFFFF"/>
        <w:spacing w:after="0" w:line="240" w:lineRule="auto"/>
        <w:jc w:val="both"/>
        <w:rPr>
          <w:rFonts w:ascii="Times New Roman" w:hAnsi="Times New Roman"/>
          <w:sz w:val="24"/>
          <w:szCs w:val="24"/>
        </w:rPr>
      </w:pPr>
      <w:r w:rsidRPr="00464C47">
        <w:rPr>
          <w:rFonts w:ascii="Times New Roman" w:hAnsi="Times New Roman"/>
          <w:bCs/>
          <w:sz w:val="24"/>
          <w:szCs w:val="24"/>
          <w:shd w:val="clear" w:color="auto" w:fill="FFFFFF"/>
        </w:rPr>
        <w:t>sterowanie wszystkimi działaniami w firmie, które stwarzają podstawę efektywnego podejmowania decyzji i w rezultacie pozwalają na osiągnięcie zysku,</w:t>
      </w:r>
    </w:p>
    <w:p w:rsidR="007001A8" w:rsidRPr="00464C47" w:rsidRDefault="007001A8" w:rsidP="00464C47">
      <w:pPr>
        <w:numPr>
          <w:ilvl w:val="0"/>
          <w:numId w:val="21"/>
        </w:numPr>
        <w:shd w:val="clear" w:color="auto" w:fill="FFFFFF"/>
        <w:spacing w:after="0" w:line="240" w:lineRule="auto"/>
        <w:jc w:val="both"/>
        <w:rPr>
          <w:rFonts w:ascii="Times New Roman" w:hAnsi="Times New Roman"/>
          <w:sz w:val="24"/>
          <w:szCs w:val="24"/>
        </w:rPr>
      </w:pPr>
      <w:r w:rsidRPr="00464C47">
        <w:rPr>
          <w:rFonts w:ascii="Times New Roman" w:hAnsi="Times New Roman"/>
          <w:sz w:val="24"/>
          <w:szCs w:val="24"/>
        </w:rPr>
        <w:t>redukcja czasu wprowadzania produktu na rynek dzięki wykorzystaniu kompleksowego rozwiązania do zarządzania wszystkimi informacjami związanymi z produktem - od momentu powstania pomysłu poprzez projektowanie aż do wycofania produktu z rynku,</w:t>
      </w:r>
    </w:p>
    <w:p w:rsidR="007001A8" w:rsidRPr="00464C47" w:rsidRDefault="007001A8" w:rsidP="00464C47">
      <w:pPr>
        <w:numPr>
          <w:ilvl w:val="0"/>
          <w:numId w:val="21"/>
        </w:numPr>
        <w:shd w:val="clear" w:color="auto" w:fill="FFFFFF"/>
        <w:spacing w:after="0" w:line="240" w:lineRule="auto"/>
        <w:jc w:val="both"/>
        <w:rPr>
          <w:rFonts w:ascii="Times New Roman" w:hAnsi="Times New Roman"/>
          <w:sz w:val="24"/>
          <w:szCs w:val="24"/>
        </w:rPr>
      </w:pPr>
      <w:r w:rsidRPr="00464C47">
        <w:rPr>
          <w:rFonts w:ascii="Times New Roman" w:hAnsi="Times New Roman"/>
          <w:sz w:val="24"/>
          <w:szCs w:val="24"/>
        </w:rPr>
        <w:t>przyśpieszenie procesu kooperacji dzięki zapewnieniu wielu partnerom gospodarczym możliwości współpracy przy zarządzaniu przedsięwzięciem oraz wykorzystanie możliwości funkcjonalnych w zakresie zarządzania zmianami i projektami,</w:t>
      </w:r>
    </w:p>
    <w:p w:rsidR="007001A8" w:rsidRPr="00464C47" w:rsidRDefault="007001A8" w:rsidP="00464C47">
      <w:pPr>
        <w:numPr>
          <w:ilvl w:val="0"/>
          <w:numId w:val="21"/>
        </w:numPr>
        <w:shd w:val="clear" w:color="auto" w:fill="FFFFFF"/>
        <w:spacing w:after="0" w:line="240" w:lineRule="auto"/>
        <w:jc w:val="both"/>
        <w:rPr>
          <w:rFonts w:ascii="Times New Roman" w:hAnsi="Times New Roman"/>
          <w:sz w:val="24"/>
          <w:szCs w:val="24"/>
        </w:rPr>
      </w:pPr>
      <w:r w:rsidRPr="00464C47">
        <w:rPr>
          <w:rFonts w:ascii="Times New Roman" w:hAnsi="Times New Roman"/>
          <w:sz w:val="24"/>
          <w:szCs w:val="24"/>
        </w:rPr>
        <w:t>redukcja kosztów wprowadzania produktu na rynek poprzez oszacowanie postępu w realizacji programu i projektu oraz wsparcie procesu podejmowania decyzji dotyczących inwestowania w poszczególne produkty,</w:t>
      </w:r>
    </w:p>
    <w:p w:rsidR="007001A8" w:rsidRPr="00464C47" w:rsidRDefault="007001A8" w:rsidP="00464C47">
      <w:pPr>
        <w:numPr>
          <w:ilvl w:val="0"/>
          <w:numId w:val="21"/>
        </w:numPr>
        <w:shd w:val="clear" w:color="auto" w:fill="FFFFFF"/>
        <w:spacing w:after="0" w:line="240" w:lineRule="auto"/>
        <w:jc w:val="both"/>
        <w:rPr>
          <w:rFonts w:ascii="Times New Roman" w:hAnsi="Times New Roman"/>
          <w:sz w:val="24"/>
          <w:szCs w:val="24"/>
        </w:rPr>
      </w:pPr>
      <w:r w:rsidRPr="00464C47">
        <w:rPr>
          <w:rFonts w:ascii="Times New Roman" w:hAnsi="Times New Roman"/>
          <w:sz w:val="24"/>
          <w:szCs w:val="24"/>
        </w:rPr>
        <w:t>redukcja ryzyka i kosztów zmian dzięki zastosowaniu zestawu funkcji do monitorowania i wdrażania zmian oraz sterowania nimi - ich zakres obejmuje zmiany projektów i produktów wymaganych przez klientów oraz zmiany konstrukcyjne na potrzeby realizowanych, zatwierdzonych zleceń produkcyjnych,</w:t>
      </w:r>
    </w:p>
    <w:p w:rsidR="007001A8" w:rsidRPr="00464C47" w:rsidRDefault="007001A8" w:rsidP="00464C47">
      <w:pPr>
        <w:numPr>
          <w:ilvl w:val="0"/>
          <w:numId w:val="21"/>
        </w:numPr>
        <w:shd w:val="clear" w:color="auto" w:fill="FFFFFF"/>
        <w:spacing w:after="0" w:line="240" w:lineRule="auto"/>
        <w:jc w:val="both"/>
        <w:rPr>
          <w:rFonts w:ascii="Times New Roman" w:hAnsi="Times New Roman"/>
          <w:sz w:val="24"/>
          <w:szCs w:val="24"/>
        </w:rPr>
      </w:pPr>
      <w:r w:rsidRPr="00464C47">
        <w:rPr>
          <w:rFonts w:ascii="Times New Roman" w:hAnsi="Times New Roman"/>
          <w:sz w:val="24"/>
          <w:szCs w:val="24"/>
        </w:rPr>
        <w:t>redukcja kosztów utrzymania oraz zwiększenie dostępności urządzeń w wyniku wykorzystania funkcji w zakresie planowania, pomiaru i śledzenia efektywności działań, bezpieczeństwa i utrzymania urządzeń,</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Fonts w:ascii="Times New Roman" w:hAnsi="Times New Roman"/>
          <w:bCs/>
          <w:sz w:val="24"/>
          <w:szCs w:val="24"/>
          <w:lang w:eastAsia="pl-PL"/>
        </w:rPr>
      </w:pPr>
      <w:r w:rsidRPr="00464C47">
        <w:rPr>
          <w:rFonts w:ascii="Times New Roman" w:hAnsi="Times New Roman"/>
          <w:bCs/>
          <w:sz w:val="24"/>
          <w:szCs w:val="24"/>
          <w:lang w:eastAsia="pl-PL"/>
        </w:rPr>
        <w:t>wprowadzenie porządku i wyeliminowanie chaosu w organizacji</w:t>
      </w:r>
      <w:r w:rsidRPr="00464C47">
        <w:rPr>
          <w:rFonts w:ascii="Times New Roman" w:hAnsi="Times New Roman"/>
          <w:sz w:val="24"/>
          <w:szCs w:val="24"/>
          <w:lang w:eastAsia="pl-PL"/>
        </w:rPr>
        <w:t>,</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Fonts w:ascii="Times New Roman" w:hAnsi="Times New Roman"/>
          <w:sz w:val="24"/>
          <w:szCs w:val="24"/>
          <w:lang w:eastAsia="pl-PL"/>
        </w:rPr>
      </w:pPr>
      <w:r w:rsidRPr="00464C47">
        <w:rPr>
          <w:rFonts w:ascii="Times New Roman" w:hAnsi="Times New Roman"/>
          <w:bCs/>
          <w:sz w:val="24"/>
          <w:szCs w:val="24"/>
          <w:lang w:eastAsia="pl-PL"/>
        </w:rPr>
        <w:t>prostsze podejmowanie optymalnych decyzji biznesowych</w:t>
      </w:r>
      <w:r w:rsidRPr="00464C47">
        <w:rPr>
          <w:rFonts w:ascii="Times New Roman" w:hAnsi="Times New Roman"/>
          <w:sz w:val="24"/>
          <w:szCs w:val="24"/>
          <w:lang w:eastAsia="pl-PL"/>
        </w:rPr>
        <w:t> – oprogramowanie SAP pozwala zaangażować właściwe osoby i zapewnia zbiorowy wgląd w działania zespołu, umożliwiając podjęcie decyzji w oparciu o najbardziej aktualne fakty,</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Fonts w:ascii="Times New Roman" w:hAnsi="Times New Roman"/>
          <w:sz w:val="24"/>
          <w:szCs w:val="24"/>
          <w:lang w:eastAsia="pl-PL"/>
        </w:rPr>
      </w:pPr>
      <w:r w:rsidRPr="00464C47">
        <w:rPr>
          <w:rFonts w:ascii="Times New Roman" w:hAnsi="Times New Roman"/>
          <w:bCs/>
          <w:sz w:val="24"/>
          <w:szCs w:val="24"/>
          <w:lang w:eastAsia="pl-PL"/>
        </w:rPr>
        <w:t>zwiększenie wydajności poszczególnych pracowników i zespołów,</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Fonts w:ascii="Times New Roman" w:hAnsi="Times New Roman"/>
          <w:sz w:val="24"/>
          <w:szCs w:val="24"/>
          <w:lang w:eastAsia="pl-PL"/>
        </w:rPr>
      </w:pPr>
      <w:r w:rsidRPr="00464C47">
        <w:rPr>
          <w:rFonts w:ascii="Times New Roman" w:hAnsi="Times New Roman"/>
          <w:bCs/>
          <w:sz w:val="24"/>
          <w:szCs w:val="24"/>
          <w:lang w:eastAsia="pl-PL"/>
        </w:rPr>
        <w:t>pełna widoczność</w:t>
      </w:r>
      <w:r w:rsidRPr="00464C47">
        <w:rPr>
          <w:rFonts w:ascii="Times New Roman" w:hAnsi="Times New Roman"/>
          <w:sz w:val="24"/>
          <w:szCs w:val="24"/>
          <w:lang w:eastAsia="pl-PL"/>
        </w:rPr>
        <w:t> – dzięki uzyskaniu wglądu w proces podejmowania decyzji można łatwiej zaangażować pracowników w osiąganie odpowiednich wyników i przeprowadzanie kolejnych działań,</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Fonts w:ascii="Times New Roman" w:hAnsi="Times New Roman"/>
          <w:sz w:val="24"/>
          <w:szCs w:val="24"/>
          <w:lang w:eastAsia="pl-PL"/>
        </w:rPr>
      </w:pPr>
      <w:r w:rsidRPr="00464C47">
        <w:rPr>
          <w:rFonts w:ascii="Times New Roman" w:hAnsi="Times New Roman"/>
          <w:sz w:val="24"/>
          <w:szCs w:val="24"/>
          <w:lang w:eastAsia="pl-PL"/>
        </w:rPr>
        <w:t>zwiększenie rentowności – poszerzenie ścieżek innowacyjności służących do gromadzenia nowych pomysłów i poprawiania procesów oceny i wyboru idei,</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Fonts w:ascii="Times New Roman" w:hAnsi="Times New Roman"/>
          <w:sz w:val="24"/>
          <w:szCs w:val="24"/>
          <w:lang w:eastAsia="pl-PL"/>
        </w:rPr>
      </w:pPr>
      <w:r w:rsidRPr="00464C47">
        <w:rPr>
          <w:rFonts w:ascii="Times New Roman" w:hAnsi="Times New Roman"/>
          <w:sz w:val="24"/>
          <w:szCs w:val="24"/>
          <w:lang w:eastAsia="pl-PL"/>
        </w:rPr>
        <w:t>optymalizowanie zasobów – ponowne (wielokrotne) wykorzystywanie wiedzy i pomysłów w celu np. ciągłego doskonalenia organizacji,</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Fonts w:ascii="Times New Roman" w:hAnsi="Times New Roman"/>
          <w:sz w:val="24"/>
          <w:szCs w:val="24"/>
          <w:lang w:eastAsia="pl-PL"/>
        </w:rPr>
      </w:pPr>
      <w:r w:rsidRPr="00464C47">
        <w:rPr>
          <w:rStyle w:val="Strong"/>
          <w:rFonts w:ascii="Times New Roman" w:hAnsi="Times New Roman"/>
          <w:b w:val="0"/>
          <w:sz w:val="24"/>
          <w:szCs w:val="24"/>
          <w:shd w:val="clear" w:color="auto" w:fill="FFFFFF"/>
        </w:rPr>
        <w:t>automatyzacja</w:t>
      </w:r>
      <w:r w:rsidRPr="00464C47">
        <w:rPr>
          <w:rFonts w:ascii="Times New Roman" w:hAnsi="Times New Roman"/>
          <w:sz w:val="24"/>
          <w:szCs w:val="24"/>
          <w:shd w:val="clear" w:color="auto" w:fill="FFFFFF"/>
        </w:rPr>
        <w:t xml:space="preserve"> – eliminacja czynności wykonywanych ręcznie poprzez automatyzację obsługi biznesu i tym samym zmniejszenie pracochłonności funkcji wykonywanych przez poszczególnych pracowników,</w:t>
      </w:r>
    </w:p>
    <w:p w:rsidR="007001A8" w:rsidRPr="00464C47" w:rsidRDefault="007001A8" w:rsidP="00464C47">
      <w:pPr>
        <w:numPr>
          <w:ilvl w:val="0"/>
          <w:numId w:val="23"/>
        </w:numPr>
        <w:shd w:val="clear" w:color="auto" w:fill="FFFFFF"/>
        <w:tabs>
          <w:tab w:val="clear" w:pos="720"/>
          <w:tab w:val="left" w:pos="709"/>
        </w:tabs>
        <w:spacing w:after="0" w:line="240" w:lineRule="auto"/>
        <w:ind w:hanging="357"/>
        <w:jc w:val="both"/>
        <w:rPr>
          <w:rStyle w:val="Strong"/>
          <w:rFonts w:ascii="Times New Roman" w:hAnsi="Times New Roman"/>
          <w:b w:val="0"/>
          <w:bCs w:val="0"/>
          <w:sz w:val="24"/>
          <w:szCs w:val="24"/>
        </w:rPr>
      </w:pPr>
      <w:r w:rsidRPr="00464C47">
        <w:rPr>
          <w:rStyle w:val="Strong"/>
          <w:rFonts w:ascii="Times New Roman" w:hAnsi="Times New Roman"/>
          <w:b w:val="0"/>
          <w:sz w:val="24"/>
          <w:szCs w:val="24"/>
          <w:shd w:val="clear" w:color="auto" w:fill="FFFFFF"/>
        </w:rPr>
        <w:t>poprawa obsługi klientów.</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Podsumowując - potencjalne korzyści z wdrażania rozwiązań oferowanych przez SAP to przede wszystkim:</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wydajniejsze procesy biznesowe;</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redukcja kosztów różnych procedur biznesowych;</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lepsza koordynacja i współpraca między różnymi działami przedsiębiorstwa;</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usprawnione działanie monitoringu zarządczego i kontrolingu;</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zdolność do adaptacji i modyfikacji stosownie do wymogów przedsiębiorstwa i rynku;</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możliwość przeprojektowywania nieskutecznych funkcji biznesowych;</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transparentność zapasów i lepsze wspieranie podejmowania decyzji.</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Heading5"/>
        <w:numPr>
          <w:ilvl w:val="4"/>
          <w:numId w:val="43"/>
        </w:numPr>
        <w:jc w:val="both"/>
        <w:rPr>
          <w:rFonts w:ascii="Times New Roman" w:hAnsi="Times New Roman"/>
        </w:rPr>
      </w:pPr>
      <w:bookmarkStart w:id="29" w:name="_Toc327303128"/>
      <w:r w:rsidRPr="00464C47">
        <w:rPr>
          <w:rFonts w:ascii="Times New Roman" w:hAnsi="Times New Roman"/>
        </w:rPr>
        <w:t>Możliwości wykorzystania oprogramowania komercyjnej sfery B+R w sferze publicznej i w małych jednostkach w Polsce</w:t>
      </w:r>
      <w:bookmarkEnd w:id="29"/>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 </w:t>
      </w: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Systemy klasy ERP, w tym SAP są w dużym stopniu modyfikowalne i mogą być dopasowane do potrzeb konkretnego odbiorcy.  Można stwierdzić, że uczelnie wyższe z całą pewnością, w niektórych zakresach swej działalności odbiegają od „przeciętnych” przedsiębiorstw. Jednak opisane poniżej zainteresowanie sektora uniwersyteckiego rozwiązaniami oferowanymi przez SAP (ale także innych producentów systemów ERP), prowadzi do tworzenia rozwiązań dedykowanych dla tego segmentu klientów (obsługa działalności dydaktycznej, rejestracja kandydatów na studia, płatności za studia, ewidencja i rozliczanie badań naukowych). Jednak należy podkreślić, że standardowe rozwiązania oferowane przez SAP nie zapewniają pełnego wsparcia dla działalności uczelni wyższych – uwaga ta w najmniejszym stopniu odnosi się do kwestii związanych z zagadnieniami finansowo-księgowymi i kadrowo-płacowymi, a w zdecydowanie większym do działalności dydaktycznej czy też badawczo-rozwojowej.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W przygotowanym na zlecenie Ministerstwa Nauki i Szkolnictwa Wyższego raporcie pt. „Modele zarządzania uczelniami w Polsce” (aut. : zespół pod kierunkiem prof. M. du Valla, Kraków 2011) pojawia się sugestia dotycząca wykorzystania w działaniach uczelni wyższych systemu SAP. Przedstawione są również przykłady wdrożeń tego typu systemu z zagranicy. Jednak, jak wskazują autorzy, system ten wdrażany jest przede wszystkim w zakresie zarządzania finansami uczelni. W niektórych krajach (np. Austrii) system ten został wdrożony we wszystkich uczelniach i używany jest jako system sprawozdawczo-monitorujący dla ministerstwa (co skutkuje m.in. funkcjonowaniem międzyuczelnianego systemu wsparcia technicznego dla SAP). W innych państwach (np. Francji) wdrażana jest wersja systemu SAP (CIFAC), która ma służyć jako narzędzie ewidencyjno-kontrolne w związku z reformami funkcjonowania systemu edukacyjnego i zmianami finansowania uczelni.  Również w Wielkiej Brytanii ponad 40 uczelni wyższych stosuje w swej działalności rozwiązania proponowane przez SAP. Dość często z wdrożeniem tego systemu można się spotkać także w USA.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Jak zauważają autorzy raportu również w innych krajach (Finlandii, Niemczech, Belgii) system SAP jest wdrażany przez uczelnie, jednak póki co jest to działanie realizowane przez pojedyncze uczelnie, a nie skoordynowany proces. Choć jak przewidują autorzy można oczekiwać, że po przekroczeniu „masy krytycznej” SAP ma szansę stać się standardem ogólnokrajowym</w:t>
      </w:r>
      <w:r w:rsidRPr="00464C47">
        <w:rPr>
          <w:rStyle w:val="FootnoteReference"/>
          <w:rFonts w:ascii="Times New Roman" w:hAnsi="Times New Roman"/>
          <w:sz w:val="24"/>
          <w:szCs w:val="24"/>
        </w:rPr>
        <w:footnoteReference w:id="37"/>
      </w:r>
      <w:r w:rsidRPr="00464C47">
        <w:rPr>
          <w:rFonts w:ascii="Times New Roman" w:hAnsi="Times New Roman"/>
          <w:sz w:val="24"/>
          <w:szCs w:val="24"/>
        </w:rPr>
        <w:t xml:space="preserve">.  Również w Polsce cztery uczelnie (chodzi o projekt 4U, w którym udział biorą: Politechnika Warszawska, Uniwersytet Jagielloński, Uniwersytet Śląski oraz Uniwersytet Marii Curie-Skłodowskiej) wdrażają system SAP,  a kilkanaście uczelni wdrożyło lub wdraża inne rozwiązania o podobnej funkcjonalności.  W przypadku projektu 4U poza implementacją standardowych obszarów systemu (kadry, płace, finanse, księgowość), wdrożono również moduły wspierające badania naukowe oraz obsługę toku studiów. Opis wdrożenia tego systemu na UJ przedstawiony jest na stronie </w:t>
      </w:r>
      <w:hyperlink r:id="rId11" w:history="1">
        <w:r w:rsidRPr="00464C47">
          <w:rPr>
            <w:rStyle w:val="Hyperlink"/>
            <w:rFonts w:ascii="Times New Roman" w:hAnsi="Times New Roman"/>
            <w:sz w:val="24"/>
            <w:szCs w:val="24"/>
          </w:rPr>
          <w:t>http://www.sapiens.uj.edu.pl</w:t>
        </w:r>
      </w:hyperlink>
      <w:r w:rsidRPr="00464C47">
        <w:rPr>
          <w:rFonts w:ascii="Times New Roman" w:hAnsi="Times New Roman"/>
          <w:sz w:val="24"/>
          <w:szCs w:val="24"/>
        </w:rPr>
        <w:t xml:space="preserve">. Można z niego się dowiedzieć m.in. o skali trudności związanych z wdrażaniem tego typu rozwiązań oraz z czasochłonnością procesu wdrażania (decyzja o zakupie systemu zapadła w 2003 r.; w 2004 r. ogłoszono przetarg na zakup, wdrożenie i utrzymanie systemu wspomagania zarządzania uczelnią; po ponad 2 latach przetarg został rozstrzygnięty; w 2007 r. rozpoczęto prace koncepcyjne, po roku rozpoczęto użytkowanie pierwszych funkcjonalności (finanse-księgowość, sprzedaż i dystrybucja, zamówienia, controlling, przepływy środków pieniężnych); w 2010 r. dokonano wstępnego odbioru modułu dotyczącego badań naukowych, który ostatecznie jednak odebrany został we wrześniu 2011 r.). Powyższe daty wskazują jak bardzo czasochłonny jest proces wdrażania rozwiązań przygotowanych przez SAP (czy bardziej ogólnie, jak długo trwać może wdrożenie systemu ERP, a tym samym jakie wiążą się z tym koszty).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Moduł dotyczący badań naukowych wdrożony na UJ zawiera m.in. poniższe funkcjonalności:</w:t>
      </w:r>
    </w:p>
    <w:p w:rsidR="007001A8" w:rsidRPr="00464C47" w:rsidRDefault="007001A8" w:rsidP="00464C47">
      <w:pPr>
        <w:pStyle w:val="ListParagraph"/>
        <w:numPr>
          <w:ilvl w:val="0"/>
          <w:numId w:val="29"/>
        </w:numPr>
        <w:spacing w:after="0" w:line="240" w:lineRule="auto"/>
        <w:jc w:val="both"/>
        <w:rPr>
          <w:rFonts w:ascii="Times New Roman" w:hAnsi="Times New Roman"/>
          <w:sz w:val="24"/>
          <w:szCs w:val="24"/>
        </w:rPr>
      </w:pPr>
      <w:r w:rsidRPr="00464C47">
        <w:rPr>
          <w:rFonts w:ascii="Times New Roman" w:hAnsi="Times New Roman"/>
          <w:sz w:val="24"/>
          <w:szCs w:val="24"/>
        </w:rPr>
        <w:t>ewidencję dorobku naukowego (</w:t>
      </w:r>
      <w:r w:rsidRPr="00464C47">
        <w:rPr>
          <w:rFonts w:ascii="Times New Roman" w:hAnsi="Times New Roman"/>
          <w:sz w:val="24"/>
          <w:szCs w:val="24"/>
          <w:shd w:val="clear" w:color="auto" w:fill="FFFFFF"/>
        </w:rPr>
        <w:t>ewidencja i raportowanie zastosowań praktycznych (patentów), ewidencja i raportowanie publikacji, ewidencja i raportowanie organizacji konferencji naukowych),</w:t>
      </w:r>
    </w:p>
    <w:p w:rsidR="007001A8" w:rsidRPr="00464C47" w:rsidRDefault="007001A8" w:rsidP="00464C47">
      <w:pPr>
        <w:pStyle w:val="ListParagraph"/>
        <w:numPr>
          <w:ilvl w:val="0"/>
          <w:numId w:val="29"/>
        </w:numPr>
        <w:spacing w:after="0" w:line="240" w:lineRule="auto"/>
        <w:jc w:val="both"/>
        <w:rPr>
          <w:rFonts w:ascii="Times New Roman" w:hAnsi="Times New Roman"/>
          <w:sz w:val="24"/>
          <w:szCs w:val="24"/>
        </w:rPr>
      </w:pPr>
      <w:r w:rsidRPr="00464C47">
        <w:rPr>
          <w:rFonts w:ascii="Times New Roman" w:hAnsi="Times New Roman"/>
          <w:sz w:val="24"/>
          <w:szCs w:val="24"/>
        </w:rPr>
        <w:t>rozliczanie projektów naukowych.</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Jak pokazuje analiza wdrożeń systemu SAP zarówno w Polsce, jak i poza naszym krajem wdrażanie systemu SAP skupia się przede wszystkim na kwestiach dotyczących pozyskania informacji operacyjnych, zarządczych i strategicznych, które mają służyć poprawie efektywności zarządzania i tym samym uzyskać przewagę konkurencyjną. Tak więc wykorzystywany jest jako narzędzie klasy ERP (</w:t>
      </w:r>
      <w:r w:rsidRPr="00464C47">
        <w:rPr>
          <w:rFonts w:ascii="Times New Roman" w:hAnsi="Times New Roman"/>
          <w:i/>
          <w:sz w:val="24"/>
          <w:szCs w:val="24"/>
        </w:rPr>
        <w:t>Enterprise Resource Planning</w:t>
      </w:r>
      <w:r w:rsidRPr="00464C47">
        <w:rPr>
          <w:rFonts w:ascii="Times New Roman" w:hAnsi="Times New Roman"/>
          <w:sz w:val="24"/>
          <w:szCs w:val="24"/>
        </w:rPr>
        <w:t>), które dzięki optymalizacji wykorzystania zasobów organizacji, służy poprawie wskaźników ekonomicznych.</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Wydaje się, że funkcjonalności tego systemu dla potrzeb prac badawczo-rozwojowych są zdecydowanie zbyt rozbudowane i jego wdrożenie w zakresie wspierania badań może być zbyt znaczącym nakładem zarówno jeśli chodzi o środki finansowe, jak też czas potrzebny na wdrożenie. Można więc stwierdzić, że w przypadku chęci wdrażania rozwiązań ukierunkowanych na wspierania działalności B+R, można korzystać z niektórych narzędzi oferowanych przez SAP, ale nie wydaje się by system ten był najbardziej efektywny z punktu widzenia uczelni (przede wszystkim w zakresie dotyczącym prac badawczych i rozwojowych).  Funkcjonalność systemów ERP (w tym SAP), nawet w zakresie badań naukowych, skupia się przede wszystkich na kwestiach dotyczących obsługi finansowej projektów badawczych, działalności statutowej, inwestycji aparaturowych i budowlanych, patentów, wdrożeń, licencji, nagród itp. Nie wspiera praktycznie w żaden sposób pracy samych naukowców. Również opracowany na zlecenia MNiSW raport pt. „Modele zarządzania uczelniami w Polsce” skupia się przede wszystkim na kwestiach finansowych dotyczących przygotowania nowych rozwiązań informatycznych, które miałyby poprawić funkcjonowanie sfery akademickiej w Polsce. Choć wspomina również o potrzebie opracowania narzędzi, które będą uwzględniały perspektywę badaczy chodzi tu jednak przede wszystkim o wskazanie źródeł finansowania prac badawczych oraz o opis kolejnych faz związanych z oceną projektu (podkreślono konieczność włączenia zarówno pozytywnych doświadczeń, jak też porażek, jakie ponoszą badacze w aplikowaniu o środki). Wydaje się, że tego typu rozwiązanie oczywiście może być przydatne, jednak ono wciąż nie zaspokaja potrzeb środowiska naukowego.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Sfera związana z kreowaniem badań i tworzeniem nowych pomysłów wiąże się z innowacyjnością i kreatywnością. Z kolei systemy typu SAP skupiają się przede wszystkim na porządkowaniu i kontroli licznych zmiennych. Różnice pomiędzy charakterystycznymi cechami organizacji ukierunkowanych na innowacje a cechami systemów ERP pokazuje poniższy rysunek.</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b/>
          <w:sz w:val="24"/>
          <w:szCs w:val="24"/>
          <w:lang w:eastAsia="pl-PL"/>
        </w:rPr>
      </w:pPr>
      <w:bookmarkStart w:id="30" w:name="OLE_LINK1"/>
      <w:bookmarkStart w:id="31" w:name="OLE_LINK2"/>
      <w:r w:rsidRPr="00464C47">
        <w:rPr>
          <w:rFonts w:ascii="Times New Roman" w:hAnsi="Times New Roman"/>
          <w:b/>
          <w:sz w:val="24"/>
          <w:szCs w:val="24"/>
          <w:lang w:eastAsia="pl-PL"/>
        </w:rPr>
        <w:t>Rysunek 3. Różnice pomiędzy systemami klasy ERP, a wymogami organizacji innowacyjnych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1985"/>
        <w:gridCol w:w="3575"/>
      </w:tblGrid>
      <w:tr w:rsidR="007001A8" w:rsidRPr="00464C47" w:rsidTr="009F3835">
        <w:tc>
          <w:tcPr>
            <w:tcW w:w="3652" w:type="dxa"/>
            <w:tcBorders>
              <w:right w:val="single" w:sz="4" w:space="0" w:color="auto"/>
            </w:tcBorders>
          </w:tcPr>
          <w:p w:rsidR="007001A8" w:rsidRPr="00464C47" w:rsidRDefault="007001A8" w:rsidP="00464C47">
            <w:pPr>
              <w:spacing w:after="0" w:line="240" w:lineRule="auto"/>
              <w:jc w:val="both"/>
              <w:rPr>
                <w:rFonts w:ascii="Times New Roman" w:hAnsi="Times New Roman"/>
                <w:b/>
                <w:sz w:val="24"/>
                <w:szCs w:val="24"/>
                <w:lang w:eastAsia="pl-PL"/>
              </w:rPr>
            </w:pPr>
            <w:r w:rsidRPr="00464C47">
              <w:rPr>
                <w:rFonts w:ascii="Times New Roman" w:hAnsi="Times New Roman"/>
                <w:b/>
                <w:sz w:val="24"/>
                <w:szCs w:val="24"/>
                <w:lang w:eastAsia="pl-PL"/>
              </w:rPr>
              <w:t>Kluczowe cechy innowacyjnych organizacji</w:t>
            </w:r>
          </w:p>
        </w:tc>
        <w:tc>
          <w:tcPr>
            <w:tcW w:w="1985" w:type="dxa"/>
            <w:tcBorders>
              <w:top w:val="nil"/>
              <w:left w:val="single" w:sz="4" w:space="0" w:color="auto"/>
              <w:bottom w:val="nil"/>
              <w:right w:val="single" w:sz="4" w:space="0" w:color="auto"/>
            </w:tcBorders>
          </w:tcPr>
          <w:p w:rsidR="007001A8" w:rsidRPr="00464C47" w:rsidRDefault="007001A8" w:rsidP="00464C47">
            <w:pPr>
              <w:spacing w:after="0" w:line="240" w:lineRule="auto"/>
              <w:jc w:val="both"/>
              <w:rPr>
                <w:rFonts w:ascii="Times New Roman" w:hAnsi="Times New Roman"/>
                <w:b/>
                <w:sz w:val="24"/>
                <w:szCs w:val="24"/>
                <w:lang w:eastAsia="pl-PL"/>
              </w:rPr>
            </w:pPr>
            <w:r>
              <w:rPr>
                <w:noProof/>
                <w:lang w:eastAsia="pl-P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8" type="#_x0000_t34" style="position:absolute;left:0;text-align:left;margin-left:59.3pt;margin-top:35.15pt;width:39.55pt;height:23.35pt;rotation:90;z-index:251651072;mso-position-horizontal-relative:text;mso-position-vertical-relative:text" o:connectortype="elbow" adj="10786,-167620,-187983">
                  <v:stroke endarrow="block"/>
                </v:shape>
              </w:pict>
            </w:r>
            <w:r>
              <w:rPr>
                <w:noProof/>
                <w:lang w:eastAsia="pl-PL"/>
              </w:rPr>
              <w:pict>
                <v:shape id="_x0000_s1039" type="#_x0000_t34" style="position:absolute;left:0;text-align:left;margin-left:-19.45pt;margin-top:43.05pt;width:45.5pt;height:13.45pt;rotation:90;flip:x;z-index:251650048;mso-position-horizontal-relative:text;mso-position-vertical-relative:text" o:connectortype="elbow" adj=",290998,-118681">
                  <v:stroke endarrow="block"/>
                </v:shape>
              </w:pict>
            </w:r>
          </w:p>
        </w:tc>
        <w:tc>
          <w:tcPr>
            <w:tcW w:w="3575" w:type="dxa"/>
            <w:tcBorders>
              <w:left w:val="single" w:sz="4" w:space="0" w:color="auto"/>
            </w:tcBorders>
          </w:tcPr>
          <w:p w:rsidR="007001A8" w:rsidRPr="00464C47" w:rsidRDefault="007001A8" w:rsidP="00464C47">
            <w:pPr>
              <w:spacing w:after="0" w:line="240" w:lineRule="auto"/>
              <w:jc w:val="both"/>
              <w:rPr>
                <w:rFonts w:ascii="Times New Roman" w:hAnsi="Times New Roman"/>
                <w:b/>
                <w:sz w:val="24"/>
                <w:szCs w:val="24"/>
                <w:lang w:eastAsia="pl-PL"/>
              </w:rPr>
            </w:pPr>
            <w:r w:rsidRPr="00464C47">
              <w:rPr>
                <w:rFonts w:ascii="Times New Roman" w:hAnsi="Times New Roman"/>
                <w:b/>
                <w:sz w:val="24"/>
                <w:szCs w:val="24"/>
                <w:lang w:eastAsia="pl-PL"/>
              </w:rPr>
              <w:t>Wymogi systemu ERP</w:t>
            </w:r>
          </w:p>
        </w:tc>
      </w:tr>
      <w:tr w:rsidR="007001A8" w:rsidRPr="00464C47" w:rsidTr="009F3835">
        <w:tc>
          <w:tcPr>
            <w:tcW w:w="3652" w:type="dxa"/>
            <w:tcBorders>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Autonomia jednostek</w:t>
            </w:r>
          </w:p>
        </w:tc>
        <w:tc>
          <w:tcPr>
            <w:tcW w:w="1985" w:type="dxa"/>
            <w:tcBorders>
              <w:top w:val="nil"/>
              <w:left w:val="single" w:sz="4" w:space="0" w:color="auto"/>
              <w:bottom w:val="nil"/>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p>
        </w:tc>
        <w:tc>
          <w:tcPr>
            <w:tcW w:w="3575" w:type="dxa"/>
            <w:tcBorders>
              <w:lef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Kontrola i dyscyplina (autokracja)</w:t>
            </w:r>
          </w:p>
        </w:tc>
      </w:tr>
      <w:tr w:rsidR="007001A8" w:rsidRPr="00464C47" w:rsidTr="009F3835">
        <w:tc>
          <w:tcPr>
            <w:tcW w:w="3652" w:type="dxa"/>
            <w:tcBorders>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Odpowiedzialność zawodowa</w:t>
            </w:r>
          </w:p>
        </w:tc>
        <w:tc>
          <w:tcPr>
            <w:tcW w:w="1985" w:type="dxa"/>
            <w:tcBorders>
              <w:top w:val="nil"/>
              <w:left w:val="single" w:sz="4" w:space="0" w:color="auto"/>
              <w:bottom w:val="nil"/>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p>
        </w:tc>
        <w:tc>
          <w:tcPr>
            <w:tcW w:w="3575" w:type="dxa"/>
            <w:tcBorders>
              <w:lef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Odpowiedzialność w oparciu o systemy</w:t>
            </w:r>
          </w:p>
        </w:tc>
      </w:tr>
      <w:tr w:rsidR="007001A8" w:rsidRPr="00464C47" w:rsidTr="009F3835">
        <w:tc>
          <w:tcPr>
            <w:tcW w:w="3652" w:type="dxa"/>
            <w:tcBorders>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Zapewnienie przestrzeni twórczej</w:t>
            </w:r>
          </w:p>
        </w:tc>
        <w:tc>
          <w:tcPr>
            <w:tcW w:w="1985" w:type="dxa"/>
            <w:tcBorders>
              <w:top w:val="nil"/>
              <w:left w:val="single" w:sz="4" w:space="0" w:color="auto"/>
              <w:bottom w:val="nil"/>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Pr>
                <w:noProof/>
                <w:lang w:eastAsia="pl-PL"/>
              </w:rPr>
              <w:pict>
                <v:shape id="_x0000_s1040" type="#_x0000_t34" style="position:absolute;left:0;text-align:left;margin-left:49.4pt;margin-top:34.65pt;width:55pt;height:27.7pt;rotation:270;flip:x;z-index:251653120;mso-position-horizontal-relative:text;mso-position-vertical-relative:text" o:connectortype="elbow" adj=",234442,-135177">
                  <v:stroke endarrow="block"/>
                </v:shape>
              </w:pict>
            </w:r>
            <w:r>
              <w:rPr>
                <w:noProof/>
                <w:lang w:eastAsia="pl-PL"/>
              </w:rPr>
              <w:pict>
                <v:shape id="_x0000_s1041" type="#_x0000_t34" style="position:absolute;left:0;text-align:left;margin-left:-16.3pt;margin-top:40.6pt;width:49.05pt;height:14.65pt;rotation:270;z-index:251652096;mso-position-horizontal-relative:text;mso-position-vertical-relative:text" o:connectortype="elbow" adj="10789,-438045,-112007">
                  <v:stroke endarrow="block"/>
                </v:shape>
              </w:pict>
            </w:r>
            <w:r w:rsidRPr="00464C47">
              <w:rPr>
                <w:rFonts w:ascii="Times New Roman" w:hAnsi="Times New Roman"/>
                <w:sz w:val="24"/>
                <w:szCs w:val="24"/>
                <w:lang w:eastAsia="pl-PL"/>
              </w:rPr>
              <w:t>Konflikt zasad</w:t>
            </w:r>
          </w:p>
        </w:tc>
        <w:tc>
          <w:tcPr>
            <w:tcW w:w="3575" w:type="dxa"/>
            <w:tcBorders>
              <w:lef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Wydajność wynikająca ze standaryzacji (działania rutynowe i procedury)</w:t>
            </w:r>
          </w:p>
        </w:tc>
      </w:tr>
      <w:tr w:rsidR="007001A8" w:rsidRPr="00464C47" w:rsidTr="009F3835">
        <w:tc>
          <w:tcPr>
            <w:tcW w:w="3652" w:type="dxa"/>
            <w:tcBorders>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Uczestnictwo w otwartych zespołach interdyscyplinarnych</w:t>
            </w:r>
          </w:p>
        </w:tc>
        <w:tc>
          <w:tcPr>
            <w:tcW w:w="1985" w:type="dxa"/>
            <w:tcBorders>
              <w:top w:val="nil"/>
              <w:left w:val="single" w:sz="4" w:space="0" w:color="auto"/>
              <w:bottom w:val="nil"/>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p>
        </w:tc>
        <w:tc>
          <w:tcPr>
            <w:tcW w:w="3575" w:type="dxa"/>
            <w:tcBorders>
              <w:lef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Uczestniczenie w zaprojektowanych procesach</w:t>
            </w:r>
          </w:p>
        </w:tc>
      </w:tr>
      <w:tr w:rsidR="007001A8" w:rsidRPr="00464C47" w:rsidTr="009F3835">
        <w:tc>
          <w:tcPr>
            <w:tcW w:w="3652" w:type="dxa"/>
            <w:tcBorders>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Bogactwo i różnorodność danych</w:t>
            </w:r>
          </w:p>
        </w:tc>
        <w:tc>
          <w:tcPr>
            <w:tcW w:w="1985" w:type="dxa"/>
            <w:tcBorders>
              <w:top w:val="nil"/>
              <w:left w:val="single" w:sz="4" w:space="0" w:color="auto"/>
              <w:bottom w:val="nil"/>
              <w:righ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p>
        </w:tc>
        <w:tc>
          <w:tcPr>
            <w:tcW w:w="3575" w:type="dxa"/>
            <w:tcBorders>
              <w:left w:val="single" w:sz="4" w:space="0" w:color="auto"/>
            </w:tcBorders>
          </w:tcPr>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Dokładność i uniformizacja danych</w:t>
            </w:r>
          </w:p>
        </w:tc>
      </w:tr>
    </w:tbl>
    <w:p w:rsidR="007001A8" w:rsidRPr="00464C47" w:rsidRDefault="007001A8" w:rsidP="00464C47">
      <w:pPr>
        <w:spacing w:after="0" w:line="240" w:lineRule="auto"/>
        <w:jc w:val="both"/>
        <w:rPr>
          <w:rFonts w:ascii="Times New Roman" w:hAnsi="Times New Roman"/>
          <w:sz w:val="20"/>
          <w:szCs w:val="20"/>
          <w:lang w:val="en-US" w:eastAsia="pl-PL"/>
        </w:rPr>
      </w:pPr>
      <w:r w:rsidRPr="00464C47">
        <w:rPr>
          <w:rFonts w:ascii="Times New Roman" w:hAnsi="Times New Roman"/>
          <w:sz w:val="20"/>
          <w:szCs w:val="20"/>
          <w:lang w:val="en-US" w:eastAsia="pl-PL"/>
        </w:rPr>
        <w:t xml:space="preserve">Źródło: opracowanie własne na podstawie </w:t>
      </w:r>
      <w:bookmarkStart w:id="32" w:name="OLE_LINK5"/>
      <w:bookmarkStart w:id="33" w:name="OLE_LINK6"/>
      <w:r w:rsidRPr="00464C47">
        <w:rPr>
          <w:rFonts w:ascii="Times New Roman" w:hAnsi="Times New Roman"/>
          <w:sz w:val="20"/>
          <w:szCs w:val="20"/>
          <w:lang w:val="en-US" w:eastAsia="pl-PL"/>
        </w:rPr>
        <w:t xml:space="preserve">P. Trott, </w:t>
      </w:r>
      <w:r w:rsidRPr="00464C47">
        <w:rPr>
          <w:rFonts w:ascii="Times New Roman" w:hAnsi="Times New Roman"/>
          <w:i/>
          <w:sz w:val="20"/>
          <w:szCs w:val="20"/>
          <w:lang w:val="en-US" w:eastAsia="pl-PL"/>
        </w:rPr>
        <w:t>Innovation Management and New Product Development</w:t>
      </w:r>
      <w:r w:rsidRPr="00464C47">
        <w:rPr>
          <w:rFonts w:ascii="Times New Roman" w:hAnsi="Times New Roman"/>
          <w:sz w:val="20"/>
          <w:szCs w:val="20"/>
          <w:lang w:val="en-US" w:eastAsia="pl-PL"/>
        </w:rPr>
        <w:t>, Pearson Education Limited, Essex 2008, s. 96</w:t>
      </w:r>
    </w:p>
    <w:bookmarkEnd w:id="32"/>
    <w:bookmarkEnd w:id="33"/>
    <w:p w:rsidR="007001A8" w:rsidRPr="00464C47" w:rsidRDefault="007001A8" w:rsidP="00464C47">
      <w:pPr>
        <w:spacing w:after="0" w:line="240" w:lineRule="auto"/>
        <w:jc w:val="both"/>
        <w:rPr>
          <w:rFonts w:ascii="Times New Roman" w:hAnsi="Times New Roman"/>
          <w:sz w:val="24"/>
          <w:szCs w:val="24"/>
          <w:lang w:val="en-US" w:eastAsia="pl-PL"/>
        </w:rPr>
      </w:pPr>
    </w:p>
    <w:p w:rsidR="007001A8" w:rsidRPr="00464C47" w:rsidRDefault="007001A8" w:rsidP="00464C47">
      <w:pPr>
        <w:spacing w:after="0" w:line="240" w:lineRule="auto"/>
        <w:ind w:firstLine="708"/>
        <w:jc w:val="both"/>
        <w:rPr>
          <w:rFonts w:ascii="Times New Roman" w:hAnsi="Times New Roman"/>
          <w:sz w:val="24"/>
          <w:szCs w:val="24"/>
          <w:lang w:eastAsia="pl-PL"/>
        </w:rPr>
      </w:pPr>
      <w:r w:rsidRPr="00464C47">
        <w:rPr>
          <w:rFonts w:ascii="Times New Roman" w:hAnsi="Times New Roman"/>
          <w:sz w:val="24"/>
          <w:szCs w:val="24"/>
          <w:lang w:eastAsia="pl-PL"/>
        </w:rPr>
        <w:t xml:space="preserve">W niektórych środowiskach twórczych, które uprzednio (przed wprowadzaniem systemów klasy ERP) zapewniały swobodę prowadzenia badań niezależnym i twórczym jednostkom i zespołom, wprowadzono ograniczenia wynikające z opcji zawartych w rozwijanych menu systemów. Oczywiście nikt nie jest skłonny stwierdzić, że wdrożenie rozwiązań oferowanych przez SAP, czy też innych producentów nie przynosi korzyści dla przedsiębiorstw - te są odczuwalne – jak już wspomniano wcześniej – dzięki dostępności bardziej dokładnych informacji – przede wszystkim w zakresie wydajności i efektywności procesów biznesowych. Systemy ERP pomagają redukować ilość pracy potrzebną na gromadzenie i przetwarzanie danych, jednak ich wpływ na innowacyjność czy też kreatywność może być dyskusyjny. </w:t>
      </w:r>
    </w:p>
    <w:p w:rsidR="007001A8" w:rsidRPr="00464C47" w:rsidRDefault="007001A8" w:rsidP="00464C47">
      <w:pPr>
        <w:spacing w:after="0" w:line="240" w:lineRule="auto"/>
        <w:jc w:val="both"/>
        <w:rPr>
          <w:rFonts w:ascii="Times New Roman" w:hAnsi="Times New Roman"/>
          <w:sz w:val="24"/>
          <w:szCs w:val="24"/>
          <w:lang w:eastAsia="pl-PL"/>
        </w:rPr>
      </w:pPr>
    </w:p>
    <w:p w:rsidR="007001A8" w:rsidRPr="00464C47" w:rsidRDefault="007001A8" w:rsidP="00464C47">
      <w:pPr>
        <w:spacing w:after="0" w:line="240" w:lineRule="auto"/>
        <w:ind w:firstLine="708"/>
        <w:jc w:val="both"/>
        <w:rPr>
          <w:rFonts w:ascii="Times New Roman" w:hAnsi="Times New Roman"/>
          <w:sz w:val="24"/>
          <w:szCs w:val="24"/>
          <w:lang w:eastAsia="pl-PL"/>
        </w:rPr>
      </w:pPr>
      <w:r w:rsidRPr="00464C47">
        <w:rPr>
          <w:rFonts w:ascii="Times New Roman" w:hAnsi="Times New Roman"/>
          <w:sz w:val="24"/>
          <w:szCs w:val="24"/>
          <w:lang w:eastAsia="pl-PL"/>
        </w:rPr>
        <w:t>Menedżerowie i organizacje biznesowe mający doświadczenia w korzystaniu z ERP sugerują, że wprowadzenie systemów ERP do organizacji pociąga za sobą rewolucyjne zmiany. Systemy ERP nie dają się łatwo dopasować do każdej organizacji. Oferując istotne korzyści, systemy ERP wymagają jednocześnie w celu zapewnienia skutecznej i wydajnej pracy, aby procesy organizacyjne zostały dopasowane do potrzeb systemu. W tej sytuacji ceną płaconą za większą wydajność i skuteczność jest nieelastyczność, która może ograniczać innowacyjność i kreatywność</w:t>
      </w:r>
      <w:r w:rsidRPr="00464C47">
        <w:rPr>
          <w:rStyle w:val="FootnoteReference"/>
          <w:rFonts w:ascii="Times New Roman" w:hAnsi="Times New Roman"/>
          <w:sz w:val="24"/>
          <w:szCs w:val="24"/>
          <w:lang w:eastAsia="pl-PL"/>
        </w:rPr>
        <w:footnoteReference w:id="38"/>
      </w:r>
      <w:r w:rsidRPr="00464C47">
        <w:rPr>
          <w:rFonts w:ascii="Times New Roman" w:hAnsi="Times New Roman"/>
          <w:sz w:val="24"/>
          <w:szCs w:val="24"/>
          <w:lang w:eastAsia="pl-PL"/>
        </w:rPr>
        <w:t xml:space="preserve">. Działanie systemów ERP może mieć negatywny wpływ na indywidualną kreatywność na kilka sposobów. Po pierwsze, systemy ERP mogą zmniejszać bogactwo treści informacyjnych, gdy nieformalne procesy komunikacyjne są w coraz większym stopniu zastępowane przez standardowe wymiany danych udostępnianych przez systemy ERP. </w:t>
      </w:r>
      <w:r w:rsidRPr="00464C47">
        <w:rPr>
          <w:rFonts w:ascii="Times New Roman" w:hAnsi="Times New Roman"/>
          <w:i/>
          <w:sz w:val="24"/>
          <w:szCs w:val="24"/>
          <w:lang w:eastAsia="pl-PL"/>
        </w:rPr>
        <w:t>Tacit knowledge</w:t>
      </w:r>
      <w:r w:rsidRPr="00464C47">
        <w:rPr>
          <w:rFonts w:ascii="Times New Roman" w:hAnsi="Times New Roman"/>
          <w:sz w:val="24"/>
          <w:szCs w:val="24"/>
          <w:lang w:eastAsia="pl-PL"/>
        </w:rPr>
        <w:t xml:space="preserve"> (wiedza ukryta/cicha) i jej transfer związane są przede wszystkim z procesami społecznymi, które na skutek wdrażania systemów zbliżonych do SAP - mogą ulegać ograniczeniu. Jeśli ERP prowadzi do powstania kultury bezpośredniej kontroli i odpowiedzialności, wówczas może to podważać wrodzoną motywację pracowników i prowadzić do rozwinięcia kultury, w której podejmowanie ryzyka i eksperymentowanie stają się coraz mniej pożądane.</w:t>
      </w:r>
    </w:p>
    <w:p w:rsidR="007001A8" w:rsidRPr="00464C47" w:rsidRDefault="007001A8" w:rsidP="00464C47">
      <w:pPr>
        <w:spacing w:after="0" w:line="240" w:lineRule="auto"/>
        <w:jc w:val="both"/>
        <w:rPr>
          <w:rFonts w:ascii="Times New Roman" w:hAnsi="Times New Roman"/>
          <w:sz w:val="24"/>
          <w:szCs w:val="24"/>
          <w:lang w:eastAsia="pl-PL"/>
        </w:rPr>
      </w:pP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 xml:space="preserve">Poniższe wnioski są ciekawe, ale nie zostały udokumentowane w SAP-ie. </w:t>
      </w:r>
    </w:p>
    <w:p w:rsidR="007001A8" w:rsidRPr="00464C47" w:rsidRDefault="007001A8" w:rsidP="00464C47">
      <w:pPr>
        <w:spacing w:after="0" w:line="240" w:lineRule="auto"/>
        <w:jc w:val="both"/>
        <w:rPr>
          <w:rFonts w:ascii="Times New Roman" w:hAnsi="Times New Roman"/>
          <w:sz w:val="24"/>
          <w:szCs w:val="24"/>
          <w:lang w:eastAsia="pl-PL"/>
        </w:rPr>
      </w:pPr>
    </w:p>
    <w:p w:rsidR="007001A8" w:rsidRPr="00464C47" w:rsidRDefault="007001A8" w:rsidP="00464C47">
      <w:pPr>
        <w:spacing w:after="0" w:line="240" w:lineRule="auto"/>
        <w:ind w:firstLine="708"/>
        <w:jc w:val="both"/>
        <w:rPr>
          <w:rFonts w:ascii="Times New Roman" w:hAnsi="Times New Roman"/>
          <w:sz w:val="24"/>
          <w:szCs w:val="24"/>
          <w:lang w:eastAsia="pl-PL"/>
        </w:rPr>
      </w:pPr>
      <w:r w:rsidRPr="00464C47">
        <w:rPr>
          <w:rFonts w:ascii="Times New Roman" w:hAnsi="Times New Roman"/>
          <w:sz w:val="24"/>
          <w:szCs w:val="24"/>
          <w:lang w:eastAsia="pl-PL"/>
        </w:rPr>
        <w:t>Analiza funkcjonalności systemów klasy ERP oraz innych narzędzi softwarowych, a także znajomość zasad pracy pracowników naukowych i ich potrzeb prowadzi do wniosku, że system, który zaspokajałby potrzeby pracowników naukowych powinien zawierać poniższe funkcjonalności:</w:t>
      </w:r>
    </w:p>
    <w:p w:rsidR="007001A8" w:rsidRPr="00464C47" w:rsidRDefault="007001A8" w:rsidP="00464C47">
      <w:pPr>
        <w:spacing w:after="0" w:line="240" w:lineRule="auto"/>
        <w:ind w:firstLine="708"/>
        <w:jc w:val="both"/>
        <w:rPr>
          <w:rFonts w:ascii="Times New Roman" w:hAnsi="Times New Roman"/>
          <w:sz w:val="24"/>
          <w:szCs w:val="24"/>
          <w:lang w:eastAsia="pl-PL"/>
        </w:rPr>
      </w:pP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 xml:space="preserve">narzędzia do poszukiwania i badania literatury - </w:t>
      </w:r>
      <w:r w:rsidRPr="00464C47">
        <w:rPr>
          <w:rFonts w:ascii="Times New Roman" w:hAnsi="Times New Roman"/>
          <w:sz w:val="24"/>
          <w:szCs w:val="24"/>
          <w:lang w:eastAsia="pl-PL"/>
        </w:rPr>
        <w:t>pozwalają zwiększyć efektywność pracy naukowej,</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do pisania propozycji badawczych</w:t>
      </w:r>
      <w:r w:rsidRPr="00464C47">
        <w:rPr>
          <w:rFonts w:ascii="Times New Roman" w:hAnsi="Times New Roman"/>
          <w:sz w:val="24"/>
          <w:szCs w:val="24"/>
          <w:lang w:eastAsia="pl-PL"/>
        </w:rPr>
        <w:t xml:space="preserve"> – wymagają wiedzy na temat obecnego stanu nauki i praktyki, jak również o szczególnych obszarach badań i wiedzy na temat formułowania propozycji badawczych,</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do organizowanie spotkań, przygotowywania prezentacji i omawiania pomysłów</w:t>
      </w:r>
      <w:r w:rsidRPr="00464C47">
        <w:rPr>
          <w:rFonts w:ascii="Times New Roman" w:hAnsi="Times New Roman"/>
          <w:sz w:val="24"/>
          <w:szCs w:val="24"/>
          <w:lang w:eastAsia="pl-PL"/>
        </w:rPr>
        <w:t xml:space="preserve"> – wymagają wsparcia organizacyjnego w zakresie uzgadniania spotkań, wiedzy o sposobie przygotowywania i prezentowania prac badawczych i umiejętności społecznych w zakresie dyskusji,</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do rozwijania modeli teoretycznych</w:t>
      </w:r>
      <w:r w:rsidRPr="00464C47">
        <w:rPr>
          <w:rFonts w:ascii="Times New Roman" w:hAnsi="Times New Roman"/>
          <w:sz w:val="24"/>
          <w:szCs w:val="24"/>
          <w:lang w:eastAsia="pl-PL"/>
        </w:rPr>
        <w:t xml:space="preserve"> – wymagają wiedzy o aktualnym stanie wiedzy i praktyki oraz obszarów zastosowania, jak również wiedzy o metodologiach badawczych, o podobnych projektach badawczych i o tym, kto w organizacji lub poza nią posiada specjalistyczną wiedzę z danego obszaru i o rozwiązaniach, które mogą być ponownie wykorzystane,</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do wsparcia pisania i publikowania prac naukowych</w:t>
      </w:r>
      <w:r w:rsidRPr="00464C47">
        <w:rPr>
          <w:rFonts w:ascii="Times New Roman" w:hAnsi="Times New Roman"/>
          <w:sz w:val="24"/>
          <w:szCs w:val="24"/>
          <w:lang w:eastAsia="pl-PL"/>
        </w:rPr>
        <w:t xml:space="preserve"> – wymagają wiedzy o aktualnym stanie wiedzy i praktyki, obszarze zastosowania i umiejętności przenoszenia wiedzy na papier,</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do wspierania współpracy z organizacjami badawczymi</w:t>
      </w:r>
      <w:r w:rsidRPr="00464C47">
        <w:rPr>
          <w:rFonts w:ascii="Times New Roman" w:hAnsi="Times New Roman"/>
          <w:sz w:val="24"/>
          <w:szCs w:val="24"/>
          <w:lang w:eastAsia="pl-PL"/>
        </w:rPr>
        <w:t xml:space="preserve">, </w:t>
      </w:r>
      <w:r w:rsidRPr="00464C47">
        <w:rPr>
          <w:rFonts w:ascii="Times New Roman" w:hAnsi="Times New Roman"/>
          <w:b/>
          <w:sz w:val="24"/>
          <w:szCs w:val="24"/>
          <w:lang w:eastAsia="pl-PL"/>
        </w:rPr>
        <w:t xml:space="preserve">partnerami przemysłowymi i aplikacyjnymi </w:t>
      </w:r>
      <w:r w:rsidRPr="00464C47">
        <w:rPr>
          <w:rFonts w:ascii="Times New Roman" w:hAnsi="Times New Roman"/>
          <w:sz w:val="24"/>
          <w:szCs w:val="24"/>
          <w:lang w:eastAsia="pl-PL"/>
        </w:rPr>
        <w:t>– wymagają integracji różnych rodzajów wiedzy i dzielenia się wynikami badań i organizacji telekonferencji,</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do organizacji badań</w:t>
      </w:r>
      <w:r w:rsidRPr="00464C47">
        <w:rPr>
          <w:rFonts w:ascii="Times New Roman" w:hAnsi="Times New Roman"/>
          <w:sz w:val="24"/>
          <w:szCs w:val="24"/>
          <w:lang w:eastAsia="pl-PL"/>
        </w:rPr>
        <w:t xml:space="preserve"> – wymagają wiedzy o programach badawczych, dyscypliny w planowaniu projektów i ich realizacji,</w:t>
      </w:r>
    </w:p>
    <w:p w:rsidR="007001A8" w:rsidRPr="00464C47"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wspierające udział w konferencjach –</w:t>
      </w:r>
      <w:r w:rsidRPr="00464C47">
        <w:rPr>
          <w:rFonts w:ascii="Times New Roman" w:hAnsi="Times New Roman"/>
          <w:sz w:val="24"/>
          <w:szCs w:val="24"/>
          <w:lang w:eastAsia="pl-PL"/>
        </w:rPr>
        <w:t xml:space="preserve"> wymagają informacji o nadchodzących konferencjach związanych z danym obszarem badawczym oraz możliwości finansowania,</w:t>
      </w:r>
    </w:p>
    <w:p w:rsidR="007001A8" w:rsidRDefault="007001A8" w:rsidP="00464C47">
      <w:pPr>
        <w:pStyle w:val="ListParagraph"/>
        <w:numPr>
          <w:ilvl w:val="0"/>
          <w:numId w:val="22"/>
        </w:numPr>
        <w:spacing w:after="0" w:line="240" w:lineRule="auto"/>
        <w:jc w:val="both"/>
        <w:rPr>
          <w:rFonts w:ascii="Times New Roman" w:hAnsi="Times New Roman"/>
          <w:sz w:val="24"/>
          <w:szCs w:val="24"/>
          <w:lang w:eastAsia="pl-PL"/>
        </w:rPr>
      </w:pPr>
      <w:r w:rsidRPr="00464C47">
        <w:rPr>
          <w:rFonts w:ascii="Times New Roman" w:hAnsi="Times New Roman"/>
          <w:b/>
          <w:sz w:val="24"/>
          <w:szCs w:val="24"/>
          <w:lang w:eastAsia="pl-PL"/>
        </w:rPr>
        <w:t>narzędzia wspierające organizację imprez</w:t>
      </w:r>
      <w:r w:rsidRPr="00464C47">
        <w:rPr>
          <w:rFonts w:ascii="Times New Roman" w:hAnsi="Times New Roman"/>
          <w:sz w:val="24"/>
          <w:szCs w:val="24"/>
          <w:lang w:eastAsia="pl-PL"/>
        </w:rPr>
        <w:t xml:space="preserve"> – wymagają wiedzy o procedurach planowania i realizacji imprez, możliwości finansowania i sponsoringu, itp.</w:t>
      </w:r>
      <w:bookmarkEnd w:id="30"/>
      <w:bookmarkEnd w:id="31"/>
    </w:p>
    <w:p w:rsidR="007001A8" w:rsidRPr="00464C47" w:rsidRDefault="007001A8" w:rsidP="00464C47">
      <w:pPr>
        <w:pStyle w:val="ListParagraph"/>
        <w:spacing w:after="0" w:line="240" w:lineRule="auto"/>
        <w:ind w:left="360"/>
        <w:jc w:val="both"/>
        <w:rPr>
          <w:rFonts w:ascii="Times New Roman" w:hAnsi="Times New Roman"/>
          <w:sz w:val="24"/>
          <w:szCs w:val="24"/>
          <w:lang w:eastAsia="pl-PL"/>
        </w:rPr>
      </w:pPr>
    </w:p>
    <w:p w:rsidR="007001A8" w:rsidRPr="00464C47" w:rsidRDefault="007001A8" w:rsidP="00464C47">
      <w:pPr>
        <w:pStyle w:val="Heading1"/>
        <w:numPr>
          <w:ilvl w:val="0"/>
          <w:numId w:val="43"/>
        </w:numPr>
        <w:jc w:val="both"/>
        <w:rPr>
          <w:rFonts w:ascii="Times New Roman" w:hAnsi="Times New Roman" w:cs="Times New Roman"/>
          <w:i/>
          <w:sz w:val="28"/>
          <w:szCs w:val="28"/>
        </w:rPr>
      </w:pPr>
      <w:bookmarkStart w:id="34" w:name="_Toc327303129"/>
      <w:r w:rsidRPr="00464C47">
        <w:rPr>
          <w:rFonts w:ascii="Times New Roman" w:hAnsi="Times New Roman" w:cs="Times New Roman"/>
          <w:i/>
          <w:sz w:val="28"/>
          <w:szCs w:val="28"/>
        </w:rPr>
        <w:t>Oprogramowanie Inova-software i możliwości wykorzystania go do rozwoju działalności projektowej polskich jednostek B+R</w:t>
      </w:r>
      <w:bookmarkEnd w:id="34"/>
      <w:r w:rsidRPr="00464C47">
        <w:rPr>
          <w:rFonts w:ascii="Times New Roman" w:hAnsi="Times New Roman" w:cs="Times New Roman"/>
          <w:i/>
          <w:sz w:val="28"/>
          <w:szCs w:val="28"/>
        </w:rPr>
        <w:t xml:space="preserve"> </w:t>
      </w:r>
    </w:p>
    <w:p w:rsidR="007001A8" w:rsidRPr="00464C47" w:rsidRDefault="007001A8" w:rsidP="00464C47">
      <w:pPr>
        <w:jc w:val="both"/>
        <w:rPr>
          <w:rFonts w:ascii="Times New Roman" w:hAnsi="Times New Roman"/>
          <w:sz w:val="24"/>
          <w:szCs w:val="24"/>
        </w:rPr>
      </w:pPr>
    </w:p>
    <w:p w:rsidR="007001A8" w:rsidRDefault="007001A8" w:rsidP="00464C47">
      <w:pPr>
        <w:pStyle w:val="Heading5"/>
        <w:numPr>
          <w:ilvl w:val="4"/>
          <w:numId w:val="45"/>
        </w:numPr>
        <w:jc w:val="both"/>
        <w:rPr>
          <w:rFonts w:ascii="Times New Roman" w:hAnsi="Times New Roman"/>
        </w:rPr>
      </w:pPr>
      <w:bookmarkStart w:id="35" w:name="_Toc327303130"/>
      <w:r w:rsidRPr="00464C47">
        <w:rPr>
          <w:rFonts w:ascii="Times New Roman" w:hAnsi="Times New Roman"/>
        </w:rPr>
        <w:t>Główne zakresy tematyczne oprogramowania Inova-Software</w:t>
      </w:r>
      <w:bookmarkEnd w:id="35"/>
      <w:r w:rsidRPr="00464C47">
        <w:rPr>
          <w:rFonts w:ascii="Times New Roman" w:hAnsi="Times New Roman"/>
        </w:rPr>
        <w:t xml:space="preserve">  </w:t>
      </w:r>
    </w:p>
    <w:p w:rsidR="007001A8" w:rsidRPr="00464C47" w:rsidRDefault="007001A8" w:rsidP="00464C47"/>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Firma Inova-Software została utworzona w 2010 roku w wyniku przejęcia przez przedsiębiorstwo INOVA SA przedsiębiorstwa Vertical*i Inc. Firma ulokowała swój software wspomagający realizację badań i rozwoju w 60 największych firmach farmaceutycznych i kosmetycznych świata. Przedsiębiorstwo posiada centralę w Nowym Jorku i biura w Lyonie we Francji oraz w Lozannie w Szwajcarii. Firma specjalizuje się w oprogramowaniu wspomagającym kilka zakresów</w:t>
      </w:r>
      <w:r w:rsidRPr="00464C47">
        <w:rPr>
          <w:rStyle w:val="FootnoteReference"/>
          <w:rFonts w:ascii="Times New Roman" w:hAnsi="Times New Roman"/>
          <w:sz w:val="24"/>
          <w:szCs w:val="24"/>
        </w:rPr>
        <w:footnoteReference w:id="39"/>
      </w:r>
      <w:r w:rsidRPr="00464C47">
        <w:rPr>
          <w:rFonts w:ascii="Times New Roman" w:hAnsi="Times New Roman"/>
          <w:sz w:val="24"/>
          <w:szCs w:val="24"/>
        </w:rPr>
        <w:t xml:space="preserve">: </w:t>
      </w:r>
    </w:p>
    <w:p w:rsidR="007001A8" w:rsidRPr="00464C47" w:rsidRDefault="007001A8" w:rsidP="00464C47">
      <w:pPr>
        <w:spacing w:after="0" w:line="240" w:lineRule="auto"/>
        <w:jc w:val="both"/>
        <w:rPr>
          <w:rFonts w:ascii="Times New Roman" w:hAnsi="Times New Roman"/>
          <w:b/>
          <w:sz w:val="24"/>
          <w:szCs w:val="24"/>
        </w:rPr>
      </w:pPr>
    </w:p>
    <w:p w:rsidR="007001A8" w:rsidRPr="00464C47" w:rsidRDefault="007001A8" w:rsidP="00464C47">
      <w:pPr>
        <w:pStyle w:val="ListParagraph"/>
        <w:numPr>
          <w:ilvl w:val="0"/>
          <w:numId w:val="25"/>
        </w:numPr>
        <w:spacing w:after="0" w:line="240" w:lineRule="auto"/>
        <w:jc w:val="both"/>
        <w:rPr>
          <w:rFonts w:ascii="Times New Roman" w:hAnsi="Times New Roman"/>
          <w:sz w:val="24"/>
          <w:szCs w:val="24"/>
        </w:rPr>
      </w:pPr>
      <w:r w:rsidRPr="00464C47">
        <w:rPr>
          <w:rFonts w:ascii="Times New Roman" w:hAnsi="Times New Roman"/>
          <w:b/>
          <w:sz w:val="24"/>
          <w:szCs w:val="24"/>
        </w:rPr>
        <w:t>Moduł Tech Watch</w:t>
      </w:r>
      <w:r w:rsidRPr="00464C47">
        <w:rPr>
          <w:rFonts w:ascii="Times New Roman" w:hAnsi="Times New Roman"/>
          <w:sz w:val="24"/>
          <w:szCs w:val="24"/>
        </w:rPr>
        <w:t xml:space="preserve"> (Straży Technologicznej) służący do katalogowania opisów technologii oraz opisanych propozycji dostępnych procesów w oparciu o źródła zewnętrzne oraz wewnętrzne.   </w:t>
      </w:r>
    </w:p>
    <w:p w:rsidR="007001A8" w:rsidRPr="00464C47" w:rsidRDefault="007001A8" w:rsidP="00464C47">
      <w:pPr>
        <w:pStyle w:val="ListParagraph"/>
        <w:numPr>
          <w:ilvl w:val="0"/>
          <w:numId w:val="25"/>
        </w:numPr>
        <w:spacing w:after="0" w:line="240" w:lineRule="auto"/>
        <w:jc w:val="both"/>
        <w:rPr>
          <w:rFonts w:ascii="Times New Roman" w:hAnsi="Times New Roman"/>
          <w:sz w:val="24"/>
          <w:szCs w:val="24"/>
        </w:rPr>
      </w:pPr>
      <w:r w:rsidRPr="00464C47">
        <w:rPr>
          <w:rFonts w:ascii="Times New Roman" w:hAnsi="Times New Roman"/>
          <w:b/>
          <w:sz w:val="24"/>
          <w:szCs w:val="24"/>
        </w:rPr>
        <w:t>Moduł Ideation</w:t>
      </w:r>
      <w:r w:rsidRPr="00464C47">
        <w:rPr>
          <w:rFonts w:ascii="Times New Roman" w:hAnsi="Times New Roman"/>
          <w:sz w:val="24"/>
          <w:szCs w:val="24"/>
        </w:rPr>
        <w:t xml:space="preserve"> (Idealizacji) służący do budowania nastawionych na cele idei innowacyjnych.  </w:t>
      </w:r>
    </w:p>
    <w:p w:rsidR="007001A8" w:rsidRPr="00464C47" w:rsidRDefault="007001A8" w:rsidP="00464C47">
      <w:pPr>
        <w:pStyle w:val="NormalWeb"/>
        <w:numPr>
          <w:ilvl w:val="0"/>
          <w:numId w:val="25"/>
        </w:numPr>
        <w:spacing w:before="0" w:beforeAutospacing="0" w:after="0" w:afterAutospacing="0"/>
        <w:jc w:val="both"/>
      </w:pPr>
      <w:r w:rsidRPr="00464C47">
        <w:rPr>
          <w:b/>
        </w:rPr>
        <w:t>Moduł Innovation Management</w:t>
      </w:r>
      <w:r w:rsidRPr="00464C47">
        <w:t xml:space="preserve"> (Zarządzania innowacją) służący do zarządzania innowacjami, w szczególności do zbierania i oceny wagi idei innowacyjnych, wzbogacania ich oraz czynienia ich bardziej dojrzałymi i w końcowym rezultacie wspomagający podejmowanie decyzji o wejściu w projekt lub nie.</w:t>
      </w:r>
    </w:p>
    <w:p w:rsidR="007001A8" w:rsidRPr="00464C47" w:rsidRDefault="007001A8" w:rsidP="00464C47">
      <w:pPr>
        <w:pStyle w:val="NormalWeb"/>
        <w:numPr>
          <w:ilvl w:val="0"/>
          <w:numId w:val="25"/>
        </w:numPr>
        <w:spacing w:before="0" w:beforeAutospacing="0" w:after="0" w:afterAutospacing="0"/>
        <w:jc w:val="both"/>
      </w:pPr>
      <w:r w:rsidRPr="00464C47">
        <w:rPr>
          <w:b/>
        </w:rPr>
        <w:t>Moduł Invention Desclosure</w:t>
      </w:r>
      <w:r w:rsidRPr="00464C47">
        <w:t xml:space="preserve"> (Ujawnienie wynalazku) służący do wspomagania zarządzania ochroną wynalazków, co w szczególności wymaga ścisłej koordynacji ze stosowaną strategią biznesową przedsiębiorstwa. </w:t>
      </w:r>
    </w:p>
    <w:p w:rsidR="007001A8" w:rsidRPr="00464C47" w:rsidRDefault="007001A8" w:rsidP="00464C47">
      <w:pPr>
        <w:spacing w:after="0" w:line="240" w:lineRule="auto"/>
        <w:jc w:val="both"/>
        <w:rPr>
          <w:rFonts w:ascii="Times New Roman" w:hAnsi="Times New Roman"/>
          <w:sz w:val="24"/>
          <w:szCs w:val="24"/>
        </w:rPr>
      </w:pPr>
    </w:p>
    <w:p w:rsidR="007001A8"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Oprogramowanie Inova-Software wykorzystywane jest w przedsiębiorstwach oraz w ośrodkach badawczo-rozwojowych dużych przedsiębiorstw.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Heading5"/>
        <w:jc w:val="both"/>
        <w:rPr>
          <w:rFonts w:ascii="Times New Roman" w:hAnsi="Times New Roman"/>
        </w:rPr>
      </w:pPr>
      <w:bookmarkStart w:id="36" w:name="_Toc327301845"/>
      <w:bookmarkStart w:id="37" w:name="_Toc327301978"/>
      <w:bookmarkStart w:id="38" w:name="_Toc327303131"/>
      <w:r w:rsidRPr="00464C47">
        <w:rPr>
          <w:rFonts w:ascii="Times New Roman" w:hAnsi="Times New Roman"/>
        </w:rPr>
        <w:t>2.2.1.A Procesy i funkcjonalności Modułu Tech Watch (Straży Technologicznej)</w:t>
      </w:r>
      <w:bookmarkEnd w:id="36"/>
      <w:bookmarkEnd w:id="37"/>
      <w:bookmarkEnd w:id="38"/>
      <w:r w:rsidRPr="00464C47">
        <w:rPr>
          <w:rFonts w:ascii="Times New Roman" w:hAnsi="Times New Roman"/>
        </w:rPr>
        <w:t xml:space="preserv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Jak wspomniano powyżej, moduł ten służy do </w:t>
      </w:r>
      <w:r w:rsidRPr="00464C47">
        <w:rPr>
          <w:rFonts w:ascii="Times New Roman" w:hAnsi="Times New Roman"/>
          <w:sz w:val="24"/>
          <w:szCs w:val="24"/>
          <w:u w:val="single"/>
        </w:rPr>
        <w:t>katalogowania opisów technologii oraz opisanych propozycji dostępnych procesów</w:t>
      </w:r>
      <w:r w:rsidRPr="00464C47">
        <w:rPr>
          <w:rFonts w:ascii="Times New Roman" w:hAnsi="Times New Roman"/>
          <w:sz w:val="24"/>
          <w:szCs w:val="24"/>
        </w:rPr>
        <w:t xml:space="preserve">  w oparciu o źródła zewnętrzne oraz wewnętrzne. Katalogowanie służy przeglądowi dostępnych rozwiązań technologicznych na rynku oraz tych, które powstały w ramach jednostki B+R. Dokładny przegląd i ocena stanu obecnego technologii czy rozwiązań technicznych stwarza możliwości wskazania kierunków, w których może iść praca analityczno-rozpoznawcza a następnie badawczo-rozwojowa. Podstawowy dylemat do rozwiązania w ramach tego procesu to podjęcie decyzji albo o zakupie istniejących rozwiązań, które można rozwijać w nowych produktach lub też o opracowaniu własnej technologii. Rezultatem procesu katalogowania jest wystandaryzowany opis wszystkich zebranych opisów rozwiązań technologicznych w analizowanym temacie, pochodzących z samej organizacji jak i z zewnątrz.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 xml:space="preserve">Podstawowy dylemat Straży Technologicznej - Kupić czy Stworzyć?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W ramach ogólnego procesu katalogowania wyszczególnia się następujące podprocesy: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Proces:</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KATALOGOWANIE </w:t>
      </w:r>
    </w:p>
    <w:p w:rsidR="007001A8" w:rsidRPr="00464C47" w:rsidRDefault="007001A8" w:rsidP="00464C47">
      <w:pPr>
        <w:pStyle w:val="ListParagraph"/>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u w:val="single"/>
        </w:rPr>
      </w:pPr>
      <w:r w:rsidRPr="00464C47">
        <w:rPr>
          <w:rFonts w:ascii="Times New Roman" w:hAnsi="Times New Roman"/>
          <w:sz w:val="24"/>
          <w:szCs w:val="24"/>
          <w:u w:val="single"/>
        </w:rPr>
        <w:t xml:space="preserve">Podprocesy i funkcjonalności: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BUDOWANIE INFORMACJI KONTEKSTOWEJ (OPISYWANIE TŁA)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PRZEGLĄDANIE, OCENIANIE I GRUPOWANIE IDEI DLA IDENTYFIKACJI GŁÓWNYCH SIŁ NAPĘDOWYCH</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ZARZĄDZANIE PROCESEM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PERSONALIZOWANIE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PRZYGOTOWYWANIE RAPORTÓW I TABLIC PRZEGLĄDOWYCH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ZARZĄDZANIE KONTAKTAMI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FUNKCJONOWANIE BIBLIOTEKI ZAWARTOŚCI (KONTENTOWEJ)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ZARZĄDZANIE ROLAMI I DOSTĘPEM DO INFORMACJI </w:t>
      </w:r>
    </w:p>
    <w:p w:rsidR="007001A8" w:rsidRPr="00464C47" w:rsidRDefault="007001A8" w:rsidP="00464C47">
      <w:pPr>
        <w:jc w:val="both"/>
        <w:rPr>
          <w:rFonts w:ascii="Times New Roman" w:hAnsi="Times New Roman"/>
          <w:sz w:val="24"/>
          <w:szCs w:val="24"/>
        </w:rPr>
      </w:pPr>
      <w:bookmarkStart w:id="39" w:name="_Toc327301846"/>
      <w:bookmarkStart w:id="40" w:name="_Toc327301979"/>
      <w:r w:rsidRPr="00464C47">
        <w:rPr>
          <w:rFonts w:ascii="Times New Roman" w:hAnsi="Times New Roman"/>
          <w:sz w:val="24"/>
          <w:szCs w:val="24"/>
        </w:rPr>
        <w:t>Poniżej przedstawiono syntetyczny opis poszczególnych podprocesów i funkcjonalności modułu Straży Technologicznej.</w:t>
      </w:r>
      <w:bookmarkEnd w:id="39"/>
      <w:bookmarkEnd w:id="40"/>
      <w:r w:rsidRPr="00464C47">
        <w:rPr>
          <w:rFonts w:ascii="Times New Roman" w:hAnsi="Times New Roman"/>
          <w:sz w:val="24"/>
          <w:szCs w:val="24"/>
        </w:rPr>
        <w:t xml:space="preserve">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A1. BUDOWANIE INFORMACJI KONTEKSTOWEJ (OPISYWANIE TŁA) </w:t>
      </w:r>
    </w:p>
    <w:p w:rsidR="007001A8" w:rsidRPr="00464C47" w:rsidRDefault="007001A8" w:rsidP="00464C47">
      <w:pPr>
        <w:jc w:val="both"/>
        <w:rPr>
          <w:rFonts w:ascii="Times New Roman" w:hAnsi="Times New Roman"/>
          <w:sz w:val="24"/>
          <w:szCs w:val="24"/>
        </w:rPr>
      </w:pPr>
      <w:bookmarkStart w:id="41" w:name="_Toc327301847"/>
      <w:bookmarkStart w:id="42" w:name="_Toc327301980"/>
      <w:r w:rsidRPr="00464C47">
        <w:rPr>
          <w:rFonts w:ascii="Times New Roman" w:hAnsi="Times New Roman"/>
          <w:sz w:val="24"/>
          <w:szCs w:val="24"/>
        </w:rPr>
        <w:t>Budowanie informacji kontekstowej ma na celu dostarczenie dodatkowej informacji dotyczącej potrzeb związanych z organizacją procesu produkcyjnego, dokumentów badawczych (np. testów), opracowań nt. zastosowań biznesowych tak, aby określić wartość technologii z punktu widzenia różnych kryteriów. Informacje te nadają szersze tło samej treści o technologii i od razu sugerują tematy, które mogą być skorelowane z jej wykorzystaniem.</w:t>
      </w:r>
      <w:bookmarkEnd w:id="41"/>
      <w:bookmarkEnd w:id="42"/>
      <w:r w:rsidRPr="00464C47">
        <w:rPr>
          <w:rFonts w:ascii="Times New Roman" w:hAnsi="Times New Roman"/>
          <w:sz w:val="24"/>
          <w:szCs w:val="24"/>
        </w:rPr>
        <w:t xml:space="preserve">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A2. PRZEGLĄDANIE, OCENIANIE I GRUPOWANIE IDEI DLA IDENTYFIKACJI GŁÓWNYCH SIŁ NAPĘDOWYCH</w:t>
      </w:r>
    </w:p>
    <w:p w:rsidR="007001A8" w:rsidRPr="00464C47" w:rsidRDefault="007001A8" w:rsidP="00464C47">
      <w:pPr>
        <w:jc w:val="both"/>
        <w:rPr>
          <w:rFonts w:ascii="Times New Roman" w:hAnsi="Times New Roman"/>
          <w:sz w:val="24"/>
          <w:szCs w:val="24"/>
        </w:rPr>
      </w:pPr>
      <w:bookmarkStart w:id="43" w:name="_Toc327301848"/>
      <w:bookmarkStart w:id="44" w:name="_Toc327301981"/>
      <w:r w:rsidRPr="00464C47">
        <w:rPr>
          <w:rFonts w:ascii="Times New Roman" w:hAnsi="Times New Roman"/>
          <w:sz w:val="24"/>
          <w:szCs w:val="24"/>
        </w:rPr>
        <w:t>Celem tej funkcjonalności (podprocesu) jest wciągnięcie ekspertów użytkownika do oceny technologii i jej procesów na podstawie z góry określonych kryteriów, automatycznego grupowania idei technologicznych w grupy, co umożliwia identyfikację głównych sił napędowych ocenianej technologii. Narzędzie to wymaga aktywnego uczestnictwa, najlepiej kilku ekspertów, którzy szacują wartość rozwiązań technicznych i funkcjonalności  oferowanych przez daną technologię oraz wykonują umysłowy wysiłek pogrupowania lub odpowiedniego porządkowania w celu identyfikacji głównych walorów i ewentualnie mankamentów danej technologii.</w:t>
      </w:r>
      <w:bookmarkEnd w:id="43"/>
      <w:bookmarkEnd w:id="44"/>
      <w:r w:rsidRPr="00464C47">
        <w:rPr>
          <w:rFonts w:ascii="Times New Roman" w:hAnsi="Times New Roman"/>
          <w:sz w:val="24"/>
          <w:szCs w:val="24"/>
        </w:rPr>
        <w:t xml:space="preserve">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A3. ZARZĄDZANIE PROCESEM </w:t>
      </w:r>
    </w:p>
    <w:p w:rsidR="007001A8" w:rsidRPr="00464C47" w:rsidRDefault="007001A8" w:rsidP="00464C47">
      <w:pPr>
        <w:jc w:val="both"/>
        <w:rPr>
          <w:rFonts w:ascii="Times New Roman" w:hAnsi="Times New Roman"/>
          <w:sz w:val="24"/>
          <w:szCs w:val="24"/>
        </w:rPr>
      </w:pPr>
      <w:bookmarkStart w:id="45" w:name="_Toc327301849"/>
      <w:bookmarkStart w:id="46" w:name="_Toc327301982"/>
      <w:r w:rsidRPr="00464C47">
        <w:rPr>
          <w:rFonts w:ascii="Times New Roman" w:hAnsi="Times New Roman"/>
          <w:sz w:val="24"/>
          <w:szCs w:val="24"/>
        </w:rPr>
        <w:t>Panel lub podproces „zarządzanie procesem” zawiera typowe funkcjonalności związane z zarządzaniem procesem oceny technologii i obejmuje takie elementy, jak: struktura podziału pracy, zadania, potwierdzenia wykonania itp. Część z tych zewnętrznych technologii może być zamówiona przez Moduł Softwarowy, wówczas gdy zostaną uznane za warte zakupu.</w:t>
      </w:r>
      <w:bookmarkEnd w:id="45"/>
      <w:bookmarkEnd w:id="46"/>
      <w:r w:rsidRPr="00464C47">
        <w:rPr>
          <w:rFonts w:ascii="Times New Roman" w:hAnsi="Times New Roman"/>
          <w:sz w:val="24"/>
          <w:szCs w:val="24"/>
        </w:rPr>
        <w:t xml:space="preserve">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A4. PERSONALIZOWANIE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Personalizowanie obejmuje zapewnienie możliwości ustawień własnej strony internetowej, jej wyglądu i funkcjonalności oraz zawartości.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A5.  PRZYGOTOWYWANIE RAPORTÓW I TABLIC PRZEGLĄDOWYCH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Ten podproces zawiera funkcjonalności zapewniające budowę tablic przeglądowych związanych z prezentacją informacji dotyczących rozwoju technologii, w celu ułatwienia procesu podejmowania decyzji. Raporty mogą być przygotowywane w różnym układzie. </w:t>
      </w:r>
    </w:p>
    <w:p w:rsidR="007001A8" w:rsidRPr="00464C47" w:rsidRDefault="007001A8" w:rsidP="00464C47">
      <w:pPr>
        <w:jc w:val="both"/>
        <w:rPr>
          <w:rFonts w:ascii="Times New Roman" w:hAnsi="Times New Roman"/>
          <w:b/>
          <w:sz w:val="24"/>
          <w:szCs w:val="24"/>
        </w:rPr>
      </w:pPr>
      <w:bookmarkStart w:id="47" w:name="_Toc327301850"/>
      <w:bookmarkStart w:id="48" w:name="_Toc327301983"/>
      <w:r w:rsidRPr="00464C47">
        <w:rPr>
          <w:rFonts w:ascii="Times New Roman" w:hAnsi="Times New Roman"/>
          <w:b/>
          <w:sz w:val="24"/>
          <w:szCs w:val="24"/>
        </w:rPr>
        <w:t>A6. ZARZĄDZANIE KONTAKTAMI</w:t>
      </w:r>
      <w:bookmarkEnd w:id="47"/>
      <w:bookmarkEnd w:id="48"/>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Sporządzoną wcześniej informację kontekstową (oraz informację z danymi na temat samej technologii) kojarzy się z informacjami na temat kontaktów do osób, których ona dotyczy oraz notuje się wszystkie kontakty z dostawcami informacji kontekstowej tak, aby stworzyć sobie pełny obraz przeszłej i obecnej informacji o relacjach z tymi osobami.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A6. FUNKCJONOWANIE BIBLIOTEKI ZAWARTOŚCI (KONTENTOWEJ)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W bibliotece tej mogą być zwarte wszystkie wersje pozyskanej informacji technologicznej, z zapewnieniem dostępu na podstawie przyznanych uprawnień na poziomie danego typu dokumentu.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A7. ZARZĄDZANIE ROLAMI UŻYTKOWNIKA (KLIENTA) I DOSTĘPEM DO INFORMACJI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Funkcjonalność ta pozwala tworzyć różne role dla użytkownika z różnymi poziomami dostępu do informacji i upoważnieniem do dokonywania przeglądu informacji, zgodnie z zasadami obowiązującymi w danej organizacji. Funkcjonalność ta pozwala na poszerzenie kręgu osób korzystających z informacji lub też biorących udział w zarządzaniu pomysłami lub też zmiany lub poszerzenie ich ról. </w:t>
      </w:r>
    </w:p>
    <w:p w:rsidR="007001A8" w:rsidRPr="00464C47" w:rsidRDefault="007001A8" w:rsidP="00464C47">
      <w:pPr>
        <w:jc w:val="both"/>
        <w:rPr>
          <w:rFonts w:ascii="Times New Roman" w:hAnsi="Times New Roman"/>
          <w:sz w:val="24"/>
          <w:szCs w:val="24"/>
          <w:highlight w:val="yellow"/>
        </w:rPr>
      </w:pPr>
      <w:r w:rsidRPr="00464C47">
        <w:rPr>
          <w:rFonts w:ascii="Times New Roman" w:hAnsi="Times New Roman"/>
          <w:sz w:val="24"/>
          <w:szCs w:val="24"/>
        </w:rPr>
        <w:t xml:space="preserve">Dzięki funkcjonalnością Straży technologicznej zostanie stworzony  scentralizowany katalog informacji o technologii zarówno pochodzącej z zewnątrz, jak i z samej firmy oraz propozycji w zakresie nowych procesów technologicznych. Moduł ten zawiera narzędzia do oceny, budowania współpracy oraz funkcjonalności związane z gromadzeniem zawartości.  </w:t>
      </w:r>
    </w:p>
    <w:p w:rsidR="007001A8" w:rsidRPr="00464C47" w:rsidRDefault="007001A8" w:rsidP="00464C47">
      <w:pPr>
        <w:pStyle w:val="Heading5"/>
        <w:jc w:val="both"/>
        <w:rPr>
          <w:rFonts w:ascii="Times New Roman" w:hAnsi="Times New Roman"/>
        </w:rPr>
      </w:pPr>
      <w:bookmarkStart w:id="49" w:name="_Toc327301851"/>
      <w:bookmarkStart w:id="50" w:name="_Toc327301984"/>
      <w:bookmarkStart w:id="51" w:name="_Toc327303132"/>
      <w:r w:rsidRPr="00464C47">
        <w:rPr>
          <w:rFonts w:ascii="Times New Roman" w:hAnsi="Times New Roman"/>
        </w:rPr>
        <w:t>2.2.1.B  Procesy i funkcjonalności Modułu Ideation (Idealizacji)</w:t>
      </w:r>
      <w:bookmarkEnd w:id="49"/>
      <w:bookmarkEnd w:id="50"/>
      <w:bookmarkEnd w:id="51"/>
      <w:r w:rsidRPr="00464C47">
        <w:rPr>
          <w:rFonts w:ascii="Times New Roman" w:hAnsi="Times New Roman"/>
        </w:rPr>
        <w:t xml:space="preserve"> </w:t>
      </w:r>
    </w:p>
    <w:p w:rsidR="007001A8" w:rsidRPr="00464C47" w:rsidRDefault="007001A8" w:rsidP="00464C47">
      <w:pPr>
        <w:pStyle w:val="NormalWeb"/>
        <w:jc w:val="both"/>
      </w:pPr>
      <w:r w:rsidRPr="00464C47">
        <w:t xml:space="preserve">Moduł Idealizowania zawiera funkcjonalności wspomagające współpracę z innymi osobami,  określa strukturę podziału pracy (workflow = WBS), zawiera ograniczoną informację kontekstową i technologię wzbogacania wspierającą generowanie dużej ilości pomysłów. Moduł idealizacji zawiera następujące cechy i funkcjonalności.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BUDOWANIE INFORMACJI KONTEKSTOWEJ (OPISYWANIE TŁA)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BUDOWANIE SIECI SPOŁECZNOŚCIOWEJ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PRZYGOTOWYWANIE RAPORTÓW I TABLIC PRZEGLĄDOWYCH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ZARZĄDZANIE PROCESEM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PRZEGLĄDANIE, OCENIANIE I GRUPOWANIE IDEI DLA IDENTYFIKACJI GŁÓWNYCH SIŁ NAPĘDOWYCH</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PERSONALIZACJA </w:t>
      </w:r>
    </w:p>
    <w:p w:rsidR="007001A8" w:rsidRPr="00464C47" w:rsidRDefault="007001A8" w:rsidP="00464C47">
      <w:pPr>
        <w:pStyle w:val="ListParagraph"/>
        <w:numPr>
          <w:ilvl w:val="0"/>
          <w:numId w:val="26"/>
        </w:numPr>
        <w:spacing w:after="0" w:line="240" w:lineRule="auto"/>
        <w:jc w:val="both"/>
        <w:rPr>
          <w:rFonts w:ascii="Times New Roman" w:hAnsi="Times New Roman"/>
          <w:sz w:val="24"/>
          <w:szCs w:val="24"/>
        </w:rPr>
      </w:pPr>
      <w:r w:rsidRPr="00464C47">
        <w:rPr>
          <w:rFonts w:ascii="Times New Roman" w:hAnsi="Times New Roman"/>
          <w:sz w:val="24"/>
          <w:szCs w:val="24"/>
        </w:rPr>
        <w:t xml:space="preserve">ZARZĄDZANIE ROLAMI I DOSTĘPEM DO INFORMACJI </w:t>
      </w:r>
    </w:p>
    <w:p w:rsidR="007001A8" w:rsidRPr="00464C47" w:rsidRDefault="007001A8" w:rsidP="00464C47">
      <w:pPr>
        <w:pStyle w:val="NormalWeb"/>
        <w:ind w:firstLine="708"/>
        <w:jc w:val="both"/>
      </w:pPr>
      <w:r w:rsidRPr="00464C47">
        <w:t xml:space="preserve">Działania z zakresu idealizowania obejmują: a) identyfikowanie możliwości, b) generowanie pomysłów; c) dokonywanie wyboru pomysłów odpowiednich dla danej możliwości; d) budowę koncepcji rozwoju danej technologii. Działania te przynoszą ważne informacje pozwalające na podejmowanie decyzji o wejściu lub rezygnacji z danego rozwiązania czy pomysłu. Innowacje mogą mieć charakter zarówno podstawowy lub też zwiększający użyteczność czy funkcjonalność. Najlepsze procesy rozwoju innowacji zmierzają do wykrycia, jak pisze firma „kamieni szlachetnych”, a następnie do ich wypolerowania do poziomu „diamentów”.  Z reguły pierwsza część programu innowacyjnego zmierza do wygenerowania jak największej liczny pomysłów, natomiast w drugiej części podejmuje się działania, aby wybrane pomysły stały się bardziej dojrzałymi rozwiązaniami, co wymaga zgrupowania najważniejszych elementów koncepcji w jednym miejscu. Ten proces zawiera moduł </w:t>
      </w:r>
      <w:r w:rsidRPr="00464C47">
        <w:rPr>
          <w:b/>
        </w:rPr>
        <w:t>Enrichment Technology</w:t>
      </w:r>
      <w:r w:rsidRPr="00464C47">
        <w:t xml:space="preserve"> (Technologia Wzbogacania), który pozwala łączyć elementy zawartości (kontent) i ludzi.    </w:t>
      </w:r>
    </w:p>
    <w:p w:rsidR="007001A8" w:rsidRPr="00464C47" w:rsidRDefault="007001A8" w:rsidP="00464C47">
      <w:pPr>
        <w:jc w:val="both"/>
        <w:rPr>
          <w:rFonts w:ascii="Times New Roman" w:hAnsi="Times New Roman"/>
          <w:b/>
          <w:sz w:val="24"/>
          <w:szCs w:val="24"/>
        </w:rPr>
      </w:pPr>
      <w:bookmarkStart w:id="52" w:name="_Toc327301852"/>
      <w:bookmarkStart w:id="53" w:name="_Toc327301985"/>
      <w:r w:rsidRPr="00464C47">
        <w:rPr>
          <w:rFonts w:ascii="Times New Roman" w:hAnsi="Times New Roman"/>
          <w:b/>
          <w:sz w:val="24"/>
          <w:szCs w:val="24"/>
        </w:rPr>
        <w:t>Łączenie zawartości (kontentu)</w:t>
      </w:r>
      <w:bookmarkEnd w:id="52"/>
      <w:bookmarkEnd w:id="53"/>
      <w:r w:rsidRPr="00464C47">
        <w:rPr>
          <w:rFonts w:ascii="Times New Roman" w:hAnsi="Times New Roman"/>
          <w:b/>
          <w:sz w:val="24"/>
          <w:szCs w:val="24"/>
        </w:rPr>
        <w:t xml:space="preserve"> </w:t>
      </w:r>
    </w:p>
    <w:p w:rsidR="007001A8" w:rsidRPr="00464C47" w:rsidRDefault="007001A8" w:rsidP="00464C47">
      <w:pPr>
        <w:spacing w:before="100" w:beforeAutospacing="1" w:after="100" w:afterAutospacing="1" w:line="240" w:lineRule="auto"/>
        <w:ind w:firstLine="708"/>
        <w:jc w:val="both"/>
        <w:rPr>
          <w:rFonts w:ascii="Times New Roman" w:hAnsi="Times New Roman"/>
          <w:sz w:val="24"/>
          <w:szCs w:val="24"/>
          <w:lang w:eastAsia="pl-PL"/>
        </w:rPr>
      </w:pPr>
      <w:r w:rsidRPr="00464C47">
        <w:rPr>
          <w:rFonts w:ascii="Times New Roman" w:hAnsi="Times New Roman"/>
          <w:sz w:val="24"/>
          <w:szCs w:val="24"/>
          <w:lang w:eastAsia="pl-PL"/>
        </w:rPr>
        <w:t xml:space="preserve">Następuje to poprzez porównywanie unikatowych elementów zawartości wszystkich zebranych rozwiązań, pomysłów lub istniejących technologii. Rozwiązanie to pozwala na zbudowanie mapy wiedzy w danej organizacji. Obejmuje to w szczególności:  </w:t>
      </w:r>
    </w:p>
    <w:p w:rsidR="007001A8" w:rsidRPr="00464C47" w:rsidRDefault="007001A8" w:rsidP="00464C47">
      <w:pPr>
        <w:numPr>
          <w:ilvl w:val="0"/>
          <w:numId w:val="27"/>
        </w:numPr>
        <w:spacing w:before="100" w:beforeAutospacing="1" w:after="100" w:afterAutospacing="1" w:line="240" w:lineRule="auto"/>
        <w:jc w:val="both"/>
        <w:rPr>
          <w:rFonts w:ascii="Times New Roman" w:hAnsi="Times New Roman"/>
          <w:sz w:val="24"/>
          <w:szCs w:val="24"/>
          <w:lang w:eastAsia="pl-PL"/>
        </w:rPr>
      </w:pPr>
      <w:r w:rsidRPr="00464C47">
        <w:rPr>
          <w:rFonts w:ascii="Times New Roman" w:hAnsi="Times New Roman"/>
          <w:sz w:val="24"/>
          <w:szCs w:val="24"/>
          <w:lang w:eastAsia="pl-PL"/>
        </w:rPr>
        <w:t>Przebadanie grup pomysłów (idei) w oparciu o specjalne tematy lub trendy wiedzy.</w:t>
      </w:r>
    </w:p>
    <w:p w:rsidR="007001A8" w:rsidRPr="00464C47" w:rsidRDefault="007001A8" w:rsidP="00464C47">
      <w:pPr>
        <w:numPr>
          <w:ilvl w:val="0"/>
          <w:numId w:val="27"/>
        </w:numPr>
        <w:spacing w:before="100" w:beforeAutospacing="1" w:after="100" w:afterAutospacing="1" w:line="240" w:lineRule="auto"/>
        <w:jc w:val="both"/>
        <w:rPr>
          <w:rFonts w:ascii="Times New Roman" w:hAnsi="Times New Roman"/>
          <w:sz w:val="24"/>
          <w:szCs w:val="24"/>
          <w:lang w:eastAsia="pl-PL"/>
        </w:rPr>
      </w:pPr>
      <w:r w:rsidRPr="00464C47">
        <w:rPr>
          <w:rFonts w:ascii="Times New Roman" w:hAnsi="Times New Roman"/>
          <w:sz w:val="24"/>
          <w:szCs w:val="24"/>
          <w:lang w:eastAsia="pl-PL"/>
        </w:rPr>
        <w:t xml:space="preserve">Filtrowanie i sortowanie idei w oparciu o wzbogacone koncepcje, nie tylko słowa kluczowe. </w:t>
      </w:r>
    </w:p>
    <w:p w:rsidR="007001A8" w:rsidRPr="00464C47" w:rsidRDefault="007001A8" w:rsidP="00464C47">
      <w:pPr>
        <w:numPr>
          <w:ilvl w:val="0"/>
          <w:numId w:val="27"/>
        </w:numPr>
        <w:spacing w:before="100" w:beforeAutospacing="1" w:after="100" w:afterAutospacing="1" w:line="240" w:lineRule="auto"/>
        <w:jc w:val="both"/>
        <w:rPr>
          <w:rFonts w:ascii="Times New Roman" w:hAnsi="Times New Roman"/>
          <w:sz w:val="24"/>
          <w:szCs w:val="24"/>
          <w:lang w:eastAsia="pl-PL"/>
        </w:rPr>
      </w:pPr>
      <w:r w:rsidRPr="00464C47">
        <w:rPr>
          <w:rFonts w:ascii="Times New Roman" w:hAnsi="Times New Roman"/>
          <w:sz w:val="24"/>
          <w:szCs w:val="24"/>
          <w:lang w:eastAsia="pl-PL"/>
        </w:rPr>
        <w:t xml:space="preserve">Szybkie znajdowanie zastępczych pomysłów, łączenie ich lub unieważnianie. </w:t>
      </w:r>
    </w:p>
    <w:p w:rsidR="007001A8" w:rsidRPr="00464C47" w:rsidRDefault="007001A8" w:rsidP="00464C47">
      <w:pPr>
        <w:numPr>
          <w:ilvl w:val="0"/>
          <w:numId w:val="27"/>
        </w:numPr>
        <w:spacing w:before="100" w:beforeAutospacing="1" w:after="100" w:afterAutospacing="1" w:line="240" w:lineRule="auto"/>
        <w:jc w:val="both"/>
        <w:rPr>
          <w:rFonts w:ascii="Times New Roman" w:hAnsi="Times New Roman"/>
          <w:sz w:val="24"/>
          <w:szCs w:val="24"/>
          <w:lang w:eastAsia="pl-PL"/>
        </w:rPr>
      </w:pPr>
      <w:r w:rsidRPr="00464C47">
        <w:rPr>
          <w:rFonts w:ascii="Times New Roman" w:hAnsi="Times New Roman"/>
          <w:sz w:val="24"/>
          <w:szCs w:val="24"/>
          <w:lang w:eastAsia="pl-PL"/>
        </w:rPr>
        <w:t>Skuteczne odkrywanie pomysłów i obserwacji, które mogą wzbogacić potencjał idei.</w:t>
      </w:r>
    </w:p>
    <w:p w:rsidR="007001A8" w:rsidRPr="00464C47" w:rsidRDefault="007001A8" w:rsidP="00464C47">
      <w:pPr>
        <w:jc w:val="both"/>
        <w:rPr>
          <w:rFonts w:ascii="Times New Roman" w:hAnsi="Times New Roman"/>
          <w:b/>
          <w:sz w:val="24"/>
          <w:szCs w:val="24"/>
        </w:rPr>
      </w:pPr>
      <w:bookmarkStart w:id="54" w:name="_Toc327301853"/>
      <w:bookmarkStart w:id="55" w:name="_Toc327301986"/>
      <w:r w:rsidRPr="00464C47">
        <w:rPr>
          <w:rFonts w:ascii="Times New Roman" w:hAnsi="Times New Roman"/>
          <w:b/>
          <w:sz w:val="24"/>
          <w:szCs w:val="24"/>
        </w:rPr>
        <w:t>Łączenie ludzi</w:t>
      </w:r>
      <w:bookmarkEnd w:id="54"/>
      <w:bookmarkEnd w:id="55"/>
      <w:r w:rsidRPr="00464C47">
        <w:rPr>
          <w:rFonts w:ascii="Times New Roman" w:hAnsi="Times New Roman"/>
          <w:b/>
          <w:sz w:val="24"/>
          <w:szCs w:val="24"/>
        </w:rPr>
        <w:t xml:space="preserve"> </w:t>
      </w:r>
    </w:p>
    <w:p w:rsidR="007001A8" w:rsidRPr="00464C47" w:rsidRDefault="007001A8" w:rsidP="00464C47">
      <w:pPr>
        <w:spacing w:before="100" w:beforeAutospacing="1" w:after="100" w:afterAutospacing="1" w:line="240" w:lineRule="auto"/>
        <w:ind w:firstLine="708"/>
        <w:jc w:val="both"/>
        <w:rPr>
          <w:rFonts w:ascii="Times New Roman" w:hAnsi="Times New Roman"/>
          <w:sz w:val="24"/>
          <w:szCs w:val="24"/>
          <w:lang w:eastAsia="pl-PL"/>
        </w:rPr>
      </w:pPr>
      <w:r w:rsidRPr="00464C47">
        <w:rPr>
          <w:rFonts w:ascii="Times New Roman" w:hAnsi="Times New Roman"/>
          <w:sz w:val="24"/>
          <w:szCs w:val="24"/>
          <w:lang w:eastAsia="pl-PL"/>
        </w:rPr>
        <w:t xml:space="preserve">Technologia wzbogacania pozwala śledzić kierunki zainteresowania ludzi. Wytwarza to możliwości poznania społecznych profili uczestników dyskusji oraz pozwala na poznanie zainteresowań każdego z uczestników. Odkrywa to określone zakresy ekspertyzy, do tej pory nie znane innym. W rezultacie technologia ta pełni rolę kojarzenia innowacji i pokazuje, kto w organizacji posiada podobne zainteresowania lub komplementarną czy uzupełniającą się wiedzę czy doświadczenie. W szczególności ten zakres pozwala na: </w:t>
      </w:r>
    </w:p>
    <w:p w:rsidR="007001A8" w:rsidRPr="00464C47" w:rsidRDefault="007001A8" w:rsidP="00464C47">
      <w:pPr>
        <w:numPr>
          <w:ilvl w:val="0"/>
          <w:numId w:val="28"/>
        </w:numPr>
        <w:spacing w:before="100" w:beforeAutospacing="1" w:after="100" w:afterAutospacing="1" w:line="240" w:lineRule="auto"/>
        <w:jc w:val="both"/>
        <w:rPr>
          <w:rFonts w:ascii="Times New Roman" w:hAnsi="Times New Roman"/>
          <w:sz w:val="24"/>
          <w:szCs w:val="24"/>
          <w:lang w:eastAsia="pl-PL"/>
        </w:rPr>
      </w:pPr>
      <w:r w:rsidRPr="00464C47">
        <w:rPr>
          <w:rFonts w:ascii="Times New Roman" w:hAnsi="Times New Roman"/>
          <w:sz w:val="24"/>
          <w:szCs w:val="24"/>
          <w:lang w:eastAsia="pl-PL"/>
        </w:rPr>
        <w:t>Zbudowanie społecznościowej sieci współpracy skoncentrowanej wokół określonych tematów i wspólnych zainteresowań.</w:t>
      </w:r>
    </w:p>
    <w:p w:rsidR="007001A8" w:rsidRPr="00464C47" w:rsidRDefault="007001A8" w:rsidP="00464C47">
      <w:pPr>
        <w:pStyle w:val="ListParagraph"/>
        <w:numPr>
          <w:ilvl w:val="0"/>
          <w:numId w:val="28"/>
        </w:numPr>
        <w:spacing w:before="100" w:beforeAutospacing="1" w:after="100" w:afterAutospacing="1" w:line="240" w:lineRule="auto"/>
        <w:jc w:val="both"/>
        <w:rPr>
          <w:rFonts w:ascii="Times New Roman" w:hAnsi="Times New Roman"/>
          <w:sz w:val="24"/>
          <w:szCs w:val="24"/>
          <w:lang w:eastAsia="pl-PL"/>
        </w:rPr>
      </w:pPr>
      <w:r w:rsidRPr="00464C47">
        <w:rPr>
          <w:rFonts w:ascii="Times New Roman" w:hAnsi="Times New Roman"/>
          <w:sz w:val="24"/>
          <w:szCs w:val="24"/>
          <w:lang w:eastAsia="pl-PL"/>
        </w:rPr>
        <w:t xml:space="preserve">Odkrycie ludzi w organizacji, którzy myślą podobnie.  </w:t>
      </w:r>
    </w:p>
    <w:p w:rsidR="007001A8" w:rsidRPr="00464C47" w:rsidRDefault="007001A8" w:rsidP="00464C47">
      <w:pPr>
        <w:numPr>
          <w:ilvl w:val="0"/>
          <w:numId w:val="28"/>
        </w:numPr>
        <w:spacing w:before="100" w:beforeAutospacing="1" w:after="100" w:afterAutospacing="1" w:line="240" w:lineRule="auto"/>
        <w:jc w:val="both"/>
        <w:rPr>
          <w:rFonts w:ascii="Times New Roman" w:hAnsi="Times New Roman"/>
          <w:sz w:val="24"/>
          <w:szCs w:val="24"/>
          <w:lang w:eastAsia="pl-PL"/>
        </w:rPr>
      </w:pPr>
      <w:r w:rsidRPr="00464C47">
        <w:rPr>
          <w:rFonts w:ascii="Times New Roman" w:hAnsi="Times New Roman"/>
          <w:sz w:val="24"/>
          <w:szCs w:val="24"/>
          <w:lang w:eastAsia="pl-PL"/>
        </w:rPr>
        <w:t xml:space="preserve">Znalezienie ekspertów w szczegółowych tematach i zaproszenie ich do procesu usprawniania pomysłów. </w:t>
      </w:r>
    </w:p>
    <w:p w:rsidR="007001A8" w:rsidRPr="00464C47" w:rsidRDefault="007001A8" w:rsidP="00464C47">
      <w:pPr>
        <w:jc w:val="both"/>
        <w:rPr>
          <w:rFonts w:ascii="Times New Roman" w:hAnsi="Times New Roman"/>
          <w:b/>
          <w:sz w:val="24"/>
          <w:szCs w:val="24"/>
        </w:rPr>
      </w:pPr>
      <w:bookmarkStart w:id="56" w:name="_Toc327301854"/>
      <w:bookmarkStart w:id="57" w:name="_Toc327301987"/>
      <w:r w:rsidRPr="00464C47">
        <w:rPr>
          <w:rFonts w:ascii="Times New Roman" w:hAnsi="Times New Roman"/>
          <w:b/>
          <w:sz w:val="24"/>
          <w:szCs w:val="24"/>
        </w:rPr>
        <w:t>B1. BUDOWANIE INFORMACJI KONTEKSTOWEJ</w:t>
      </w:r>
      <w:bookmarkEnd w:id="56"/>
      <w:bookmarkEnd w:id="57"/>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Powstałe pomysły wzbogaca się o potrzeby organizacji i istniejące możliwości dla wytworzenia kontekstu, w którym te pomysły mogłyby być realizowane. Służy to ułatwieniu oceny tych pomysłów. Ponadto Technologia Wzbogacania umożliwia automatyczne oznaczanie i wskazuje skorelowane pozycje czy też nie pokryte zakresy tematyczne, trendy czy ukryte wzorce.  </w:t>
      </w:r>
    </w:p>
    <w:p w:rsidR="007001A8" w:rsidRPr="00464C47" w:rsidRDefault="007001A8" w:rsidP="00464C47">
      <w:pPr>
        <w:jc w:val="both"/>
        <w:rPr>
          <w:rFonts w:ascii="Times New Roman" w:hAnsi="Times New Roman"/>
          <w:b/>
          <w:sz w:val="24"/>
          <w:szCs w:val="24"/>
        </w:rPr>
      </w:pPr>
      <w:bookmarkStart w:id="58" w:name="_Toc327301855"/>
      <w:bookmarkStart w:id="59" w:name="_Toc327301988"/>
      <w:r w:rsidRPr="00464C47">
        <w:rPr>
          <w:rFonts w:ascii="Times New Roman" w:hAnsi="Times New Roman"/>
          <w:b/>
          <w:sz w:val="24"/>
          <w:szCs w:val="24"/>
        </w:rPr>
        <w:t>B2. BUDOWANIE SIECI SPOŁECZNOŚCIOWEJ</w:t>
      </w:r>
      <w:bookmarkEnd w:id="58"/>
      <w:bookmarkEnd w:id="59"/>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Dla budowy pomysłów związanych z nowymi rozwiązaniami niezbędne jest dzielenie się ideami, dokumentami i linkami do informacji. Funkcjonalność ta umożliwia komentowanie i przeformowywanie pomysłów w bardziej użyteczne czy dające większe korzyści oraz w sposób oczywisty inspiruje do pozytywnych zmian. W niektórych sytuacjach można uzyskiwać autentyczne podpowiedzi czy pokrewne pomysły. </w:t>
      </w:r>
    </w:p>
    <w:p w:rsidR="007001A8" w:rsidRPr="00464C47" w:rsidRDefault="007001A8" w:rsidP="00464C47">
      <w:pPr>
        <w:jc w:val="both"/>
        <w:rPr>
          <w:rFonts w:ascii="Times New Roman" w:hAnsi="Times New Roman"/>
          <w:b/>
          <w:sz w:val="24"/>
          <w:szCs w:val="24"/>
        </w:rPr>
      </w:pPr>
      <w:bookmarkStart w:id="60" w:name="_Toc327301856"/>
      <w:bookmarkStart w:id="61" w:name="_Toc327301989"/>
      <w:r w:rsidRPr="00464C47">
        <w:rPr>
          <w:rFonts w:ascii="Times New Roman" w:hAnsi="Times New Roman"/>
          <w:b/>
          <w:sz w:val="24"/>
          <w:szCs w:val="24"/>
        </w:rPr>
        <w:t>B3. RAPORTY I TABLICE PRZEGLĄDOWE</w:t>
      </w:r>
      <w:bookmarkEnd w:id="60"/>
      <w:bookmarkEnd w:id="61"/>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Ten podproces zawiera funkcjonalności zapewniające budowę tablic przeglądowych związanych z prezentacją informacji   dotyczących rozwoju technologii, w celu ułatwienia procesu podejmowania decyzji. Raporty mogą być przygotowywane w różnym układzie. </w:t>
      </w:r>
    </w:p>
    <w:p w:rsidR="007001A8" w:rsidRPr="00464C47" w:rsidRDefault="007001A8" w:rsidP="00464C47">
      <w:pPr>
        <w:jc w:val="both"/>
        <w:rPr>
          <w:rFonts w:ascii="Times New Roman" w:hAnsi="Times New Roman"/>
          <w:b/>
          <w:sz w:val="24"/>
          <w:szCs w:val="24"/>
        </w:rPr>
      </w:pPr>
      <w:bookmarkStart w:id="62" w:name="_Toc327301857"/>
      <w:bookmarkStart w:id="63" w:name="_Toc327301990"/>
      <w:r w:rsidRPr="00464C47">
        <w:rPr>
          <w:rFonts w:ascii="Times New Roman" w:hAnsi="Times New Roman"/>
          <w:b/>
          <w:sz w:val="24"/>
          <w:szCs w:val="24"/>
        </w:rPr>
        <w:t>B4. ZARZĄDZANIE PROCESEM</w:t>
      </w:r>
      <w:bookmarkEnd w:id="62"/>
      <w:bookmarkEnd w:id="63"/>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Funkcjonalność ta pozwala na konfigurowanie przepływów pracy (WBS), zadań i zasobów, które odzwierciedlają filozofię procesu organizacyjnego firmy. Moduł ten pozwala łączyć pomysły i zarządzać zadaniami.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B5. PRZEGLĄDANIE, OCENIANIE I GRUPOWANIE IDEI DLA IDENTYFIKACJI GŁÓWNYCH SIŁ NAPĘDOWYCH</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Moduł ten może zawierać takie funkcjonalności jak: </w:t>
      </w:r>
    </w:p>
    <w:p w:rsidR="007001A8" w:rsidRPr="00464C47" w:rsidRDefault="007001A8" w:rsidP="00464C47">
      <w:pPr>
        <w:numPr>
          <w:ilvl w:val="0"/>
          <w:numId w:val="49"/>
        </w:numPr>
        <w:jc w:val="both"/>
        <w:rPr>
          <w:rFonts w:ascii="Times New Roman" w:hAnsi="Times New Roman"/>
          <w:sz w:val="24"/>
          <w:szCs w:val="24"/>
        </w:rPr>
      </w:pPr>
      <w:r w:rsidRPr="00464C47">
        <w:rPr>
          <w:rFonts w:ascii="Times New Roman" w:hAnsi="Times New Roman"/>
          <w:sz w:val="24"/>
          <w:szCs w:val="24"/>
        </w:rPr>
        <w:t xml:space="preserve">najpopularniejsze i najbardziej komentowane pomysły, </w:t>
      </w:r>
    </w:p>
    <w:p w:rsidR="007001A8" w:rsidRPr="00464C47" w:rsidRDefault="007001A8" w:rsidP="00464C47">
      <w:pPr>
        <w:numPr>
          <w:ilvl w:val="0"/>
          <w:numId w:val="49"/>
        </w:numPr>
        <w:jc w:val="both"/>
        <w:rPr>
          <w:rFonts w:ascii="Times New Roman" w:hAnsi="Times New Roman"/>
          <w:sz w:val="24"/>
          <w:szCs w:val="24"/>
        </w:rPr>
      </w:pPr>
      <w:r w:rsidRPr="00464C47">
        <w:rPr>
          <w:rFonts w:ascii="Times New Roman" w:hAnsi="Times New Roman"/>
          <w:sz w:val="24"/>
          <w:szCs w:val="24"/>
        </w:rPr>
        <w:t xml:space="preserve">moduł głosowania, </w:t>
      </w:r>
    </w:p>
    <w:p w:rsidR="007001A8" w:rsidRPr="00464C47" w:rsidRDefault="007001A8" w:rsidP="00464C47">
      <w:pPr>
        <w:numPr>
          <w:ilvl w:val="0"/>
          <w:numId w:val="49"/>
        </w:numPr>
        <w:jc w:val="both"/>
        <w:rPr>
          <w:rFonts w:ascii="Times New Roman" w:hAnsi="Times New Roman"/>
          <w:sz w:val="24"/>
          <w:szCs w:val="24"/>
        </w:rPr>
      </w:pPr>
      <w:r w:rsidRPr="00464C47">
        <w:rPr>
          <w:rFonts w:ascii="Times New Roman" w:hAnsi="Times New Roman"/>
          <w:sz w:val="24"/>
          <w:szCs w:val="24"/>
        </w:rPr>
        <w:t xml:space="preserve">moduł punktowania wagi pomysłów poprzez system zdefiniowanych wcześniej kryteriów ocen, </w:t>
      </w:r>
    </w:p>
    <w:p w:rsidR="007001A8" w:rsidRPr="00464C47" w:rsidRDefault="007001A8" w:rsidP="00464C47">
      <w:pPr>
        <w:numPr>
          <w:ilvl w:val="0"/>
          <w:numId w:val="49"/>
        </w:numPr>
        <w:jc w:val="both"/>
        <w:rPr>
          <w:rFonts w:ascii="Times New Roman" w:hAnsi="Times New Roman"/>
          <w:sz w:val="24"/>
          <w:szCs w:val="24"/>
        </w:rPr>
      </w:pPr>
      <w:r w:rsidRPr="00464C47">
        <w:rPr>
          <w:rFonts w:ascii="Times New Roman" w:hAnsi="Times New Roman"/>
          <w:sz w:val="24"/>
          <w:szCs w:val="24"/>
        </w:rPr>
        <w:t xml:space="preserve">moduł recenzji eksperckich, </w:t>
      </w:r>
    </w:p>
    <w:p w:rsidR="007001A8" w:rsidRPr="00464C47" w:rsidRDefault="007001A8" w:rsidP="00464C47">
      <w:pPr>
        <w:numPr>
          <w:ilvl w:val="0"/>
          <w:numId w:val="49"/>
        </w:numPr>
        <w:jc w:val="both"/>
        <w:rPr>
          <w:rFonts w:ascii="Times New Roman" w:hAnsi="Times New Roman"/>
          <w:sz w:val="24"/>
          <w:szCs w:val="24"/>
        </w:rPr>
      </w:pPr>
      <w:r w:rsidRPr="00464C47">
        <w:rPr>
          <w:rFonts w:ascii="Times New Roman" w:hAnsi="Times New Roman"/>
          <w:sz w:val="24"/>
          <w:szCs w:val="24"/>
        </w:rPr>
        <w:t xml:space="preserve">moduł zamiany pomysłów na koncepcje (modele) i </w:t>
      </w:r>
    </w:p>
    <w:p w:rsidR="007001A8" w:rsidRPr="00464C47" w:rsidRDefault="007001A8" w:rsidP="00464C47">
      <w:pPr>
        <w:numPr>
          <w:ilvl w:val="0"/>
          <w:numId w:val="49"/>
        </w:numPr>
        <w:jc w:val="both"/>
        <w:rPr>
          <w:rFonts w:ascii="Times New Roman" w:hAnsi="Times New Roman"/>
          <w:sz w:val="24"/>
          <w:szCs w:val="24"/>
        </w:rPr>
      </w:pPr>
      <w:r w:rsidRPr="00464C47">
        <w:rPr>
          <w:rFonts w:ascii="Times New Roman" w:hAnsi="Times New Roman"/>
          <w:sz w:val="24"/>
          <w:szCs w:val="24"/>
        </w:rPr>
        <w:t xml:space="preserve">moduł automatycznego grupowania pomysłów w grupy dla identyfikacji głównych sił napędowych.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B6. PERSONALIZOWANIE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Personalizowanie obejmuje zapewnienie możliwości ustawień własnej strony internetowej, jej wyglądu i funkcjonalności oraz zawartości.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B7. ZARZĄDZANIE ROLAMI UŻYTKOWNIKA (KLIENTA) I DOSTĘPEM DO INFORMACJI </w:t>
      </w:r>
    </w:p>
    <w:p w:rsidR="007001A8" w:rsidRDefault="007001A8" w:rsidP="00464C47">
      <w:pPr>
        <w:jc w:val="both"/>
        <w:rPr>
          <w:rFonts w:ascii="Times New Roman" w:hAnsi="Times New Roman"/>
          <w:sz w:val="24"/>
          <w:szCs w:val="24"/>
        </w:rPr>
      </w:pPr>
      <w:r w:rsidRPr="00464C47">
        <w:rPr>
          <w:rFonts w:ascii="Times New Roman" w:hAnsi="Times New Roman"/>
          <w:sz w:val="24"/>
          <w:szCs w:val="24"/>
        </w:rPr>
        <w:t xml:space="preserve">Funkcjonalność ta pozwala tworzyć różne role dla użytkownika z różnymi poziomami dostępu do informacji i upoważnieniem do dokonywania przeglądu informacji, zgodnie z zasadami obowiązującymi w danej organizacji. Funkcjonalność ta pozwala na poszerzenie kręgu osób korzystających z informacji lub też biorących udział w zarządzaniu pomysłami albo też zmiany lub poszerzenie ich ról. </w:t>
      </w:r>
    </w:p>
    <w:p w:rsidR="007001A8" w:rsidRPr="00464C47" w:rsidRDefault="007001A8" w:rsidP="00464C47">
      <w:pPr>
        <w:jc w:val="both"/>
        <w:rPr>
          <w:rFonts w:ascii="Times New Roman" w:hAnsi="Times New Roman"/>
          <w:sz w:val="24"/>
          <w:szCs w:val="24"/>
        </w:rPr>
      </w:pPr>
    </w:p>
    <w:p w:rsidR="007001A8" w:rsidRPr="00464C47" w:rsidRDefault="007001A8" w:rsidP="00464C47">
      <w:pPr>
        <w:pStyle w:val="Heading5"/>
        <w:jc w:val="both"/>
        <w:rPr>
          <w:rFonts w:ascii="Times New Roman" w:hAnsi="Times New Roman"/>
        </w:rPr>
      </w:pPr>
      <w:bookmarkStart w:id="64" w:name="_Toc327301858"/>
      <w:bookmarkStart w:id="65" w:name="_Toc327301991"/>
      <w:bookmarkStart w:id="66" w:name="_Toc327303133"/>
      <w:r w:rsidRPr="00464C47">
        <w:rPr>
          <w:rFonts w:ascii="Times New Roman" w:hAnsi="Times New Roman"/>
        </w:rPr>
        <w:t>2.2.1.C  Procesy i funkcjonalności Modułu Innovation Management – Zarządzania Innowacjami</w:t>
      </w:r>
      <w:bookmarkEnd w:id="64"/>
      <w:bookmarkEnd w:id="65"/>
      <w:bookmarkEnd w:id="66"/>
      <w:r w:rsidRPr="00464C47">
        <w:rPr>
          <w:rFonts w:ascii="Times New Roman" w:hAnsi="Times New Roman"/>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Moduł zarządzania innowacjami umożliwia zebranie, uznanie za ważne, wzbogacenie i doprowadzenie do dojrzałości pomysłów i idei zgłoszonych w ramach poprzedniego procesu idealizacji. W efekcie realizacji procesów modułu zarządzania innowacjami pomysły są zamieniane w gotowe rozwiązania, które ułatwiają podjęcie decyzji o wdrożeniu lub porzuceniu danego rozwiązania. W module tym zawarto elementy współpracy społecznościowej, zarządzanie pracą i procesami oraz bogatą informację kontekstową.</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Moduł ten zawiera następujące procesy: </w:t>
      </w:r>
    </w:p>
    <w:p w:rsidR="007001A8" w:rsidRPr="00464C47" w:rsidRDefault="007001A8" w:rsidP="00464C47">
      <w:pPr>
        <w:numPr>
          <w:ilvl w:val="0"/>
          <w:numId w:val="50"/>
        </w:numPr>
        <w:jc w:val="both"/>
        <w:rPr>
          <w:rFonts w:ascii="Times New Roman" w:hAnsi="Times New Roman"/>
          <w:sz w:val="24"/>
          <w:szCs w:val="24"/>
        </w:rPr>
      </w:pPr>
      <w:r w:rsidRPr="00464C47">
        <w:rPr>
          <w:rFonts w:ascii="Times New Roman" w:hAnsi="Times New Roman"/>
          <w:sz w:val="24"/>
          <w:szCs w:val="24"/>
        </w:rPr>
        <w:t xml:space="preserve">BUDOWANIE INFORMACJI KONTEKSTOWEJ (OPISYWANIE TŁA) </w:t>
      </w:r>
    </w:p>
    <w:p w:rsidR="007001A8" w:rsidRPr="00464C47" w:rsidRDefault="007001A8" w:rsidP="00464C47">
      <w:pPr>
        <w:numPr>
          <w:ilvl w:val="0"/>
          <w:numId w:val="50"/>
        </w:numPr>
        <w:jc w:val="both"/>
        <w:rPr>
          <w:rFonts w:ascii="Times New Roman" w:hAnsi="Times New Roman"/>
          <w:sz w:val="24"/>
          <w:szCs w:val="24"/>
        </w:rPr>
      </w:pPr>
      <w:r w:rsidRPr="00464C47">
        <w:rPr>
          <w:rFonts w:ascii="Times New Roman" w:hAnsi="Times New Roman"/>
          <w:sz w:val="24"/>
          <w:szCs w:val="24"/>
        </w:rPr>
        <w:t xml:space="preserve">BUDOWANIE SIECI SPOŁECZNOŚCIOWEJ </w:t>
      </w:r>
    </w:p>
    <w:p w:rsidR="007001A8" w:rsidRPr="00464C47" w:rsidRDefault="007001A8" w:rsidP="00464C47">
      <w:pPr>
        <w:numPr>
          <w:ilvl w:val="0"/>
          <w:numId w:val="50"/>
        </w:numPr>
        <w:jc w:val="both"/>
        <w:rPr>
          <w:rFonts w:ascii="Times New Roman" w:hAnsi="Times New Roman"/>
          <w:sz w:val="24"/>
          <w:szCs w:val="24"/>
        </w:rPr>
      </w:pPr>
      <w:r w:rsidRPr="00464C47">
        <w:rPr>
          <w:rFonts w:ascii="Times New Roman" w:hAnsi="Times New Roman"/>
          <w:sz w:val="24"/>
          <w:szCs w:val="24"/>
        </w:rPr>
        <w:t xml:space="preserve">PRZYGOTOWYWANIE RAPORTÓW I TABLIC PRZEGLĄDOWYCH  </w:t>
      </w:r>
    </w:p>
    <w:p w:rsidR="007001A8" w:rsidRPr="00464C47" w:rsidRDefault="007001A8" w:rsidP="00464C47">
      <w:pPr>
        <w:numPr>
          <w:ilvl w:val="0"/>
          <w:numId w:val="50"/>
        </w:numPr>
        <w:jc w:val="both"/>
        <w:rPr>
          <w:rFonts w:ascii="Times New Roman" w:hAnsi="Times New Roman"/>
          <w:sz w:val="24"/>
          <w:szCs w:val="24"/>
        </w:rPr>
      </w:pPr>
      <w:r w:rsidRPr="00464C47">
        <w:rPr>
          <w:rFonts w:ascii="Times New Roman" w:hAnsi="Times New Roman"/>
          <w:sz w:val="24"/>
          <w:szCs w:val="24"/>
        </w:rPr>
        <w:t xml:space="preserve">ZARZĄDZANIE PROCESEM </w:t>
      </w:r>
    </w:p>
    <w:p w:rsidR="007001A8" w:rsidRPr="00464C47" w:rsidRDefault="007001A8" w:rsidP="00464C47">
      <w:pPr>
        <w:numPr>
          <w:ilvl w:val="0"/>
          <w:numId w:val="50"/>
        </w:numPr>
        <w:jc w:val="both"/>
        <w:rPr>
          <w:rFonts w:ascii="Times New Roman" w:hAnsi="Times New Roman"/>
          <w:sz w:val="24"/>
          <w:szCs w:val="24"/>
        </w:rPr>
      </w:pPr>
      <w:r w:rsidRPr="00464C47">
        <w:rPr>
          <w:rFonts w:ascii="Times New Roman" w:hAnsi="Times New Roman"/>
          <w:sz w:val="24"/>
          <w:szCs w:val="24"/>
        </w:rPr>
        <w:t>PRZEGLĄDANIE, OCENIANIE I GRUPOWANIE IDEI DLA IDENTYFIKACJI GŁÓWNYCH SIŁ NAPĘDOWYCH</w:t>
      </w:r>
    </w:p>
    <w:p w:rsidR="007001A8" w:rsidRPr="00464C47" w:rsidRDefault="007001A8" w:rsidP="00464C47">
      <w:pPr>
        <w:numPr>
          <w:ilvl w:val="0"/>
          <w:numId w:val="50"/>
        </w:numPr>
        <w:jc w:val="both"/>
        <w:rPr>
          <w:rFonts w:ascii="Times New Roman" w:hAnsi="Times New Roman"/>
          <w:sz w:val="24"/>
          <w:szCs w:val="24"/>
        </w:rPr>
      </w:pPr>
      <w:r w:rsidRPr="00464C47">
        <w:rPr>
          <w:rFonts w:ascii="Times New Roman" w:hAnsi="Times New Roman"/>
          <w:sz w:val="24"/>
          <w:szCs w:val="24"/>
        </w:rPr>
        <w:t xml:space="preserve">PERSONALIZACJA </w:t>
      </w:r>
    </w:p>
    <w:p w:rsidR="007001A8" w:rsidRPr="00464C47" w:rsidRDefault="007001A8" w:rsidP="00464C47">
      <w:pPr>
        <w:numPr>
          <w:ilvl w:val="0"/>
          <w:numId w:val="50"/>
        </w:numPr>
        <w:jc w:val="both"/>
        <w:rPr>
          <w:rFonts w:ascii="Times New Roman" w:hAnsi="Times New Roman"/>
          <w:sz w:val="24"/>
          <w:szCs w:val="24"/>
        </w:rPr>
      </w:pPr>
      <w:r w:rsidRPr="00464C47">
        <w:rPr>
          <w:rFonts w:ascii="Times New Roman" w:hAnsi="Times New Roman"/>
          <w:sz w:val="24"/>
          <w:szCs w:val="24"/>
        </w:rPr>
        <w:t xml:space="preserve">ZARZĄDZANIE ROLAMI I DOSTĘPEM DO INFORMACJI </w:t>
      </w:r>
    </w:p>
    <w:p w:rsidR="007001A8" w:rsidRPr="00464C47" w:rsidRDefault="007001A8" w:rsidP="00464C47">
      <w:pPr>
        <w:jc w:val="both"/>
        <w:rPr>
          <w:rFonts w:ascii="Times New Roman" w:hAnsi="Times New Roman"/>
          <w:b/>
          <w:sz w:val="24"/>
          <w:szCs w:val="24"/>
        </w:rPr>
      </w:pPr>
      <w:bookmarkStart w:id="67" w:name="_Toc327301859"/>
      <w:bookmarkStart w:id="68" w:name="_Toc327301992"/>
      <w:r w:rsidRPr="00464C47">
        <w:rPr>
          <w:rFonts w:ascii="Times New Roman" w:hAnsi="Times New Roman"/>
          <w:b/>
          <w:sz w:val="24"/>
          <w:szCs w:val="24"/>
        </w:rPr>
        <w:t>C1. BUDOWANIE INFORMACJI KONTEKSTOWEJ</w:t>
      </w:r>
      <w:bookmarkEnd w:id="67"/>
      <w:bookmarkEnd w:id="68"/>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Powstałe pomysły wzbogaca się o potrzeby organizacji i istniejące możliwości dla wytworzenia kontekstu, w którym te pomysły mogłyby być realizowane. Służy to ułatwieniu oceny tych pomysłów. Ponadto umożliwia obserwację trendów w strumieniu pomysłów.  Poza tym Technologia Wzbogacania umożliwia automatyczne oznaczanie i wskazuje skorelowane pozycje czy też nie pokryte zakresy tematyczne, trendy czy ukryte wzorce, tak jak w procesie idealizacji.  </w:t>
      </w:r>
    </w:p>
    <w:p w:rsidR="007001A8" w:rsidRPr="00464C47" w:rsidRDefault="007001A8" w:rsidP="00464C47">
      <w:pPr>
        <w:jc w:val="both"/>
        <w:rPr>
          <w:rFonts w:ascii="Times New Roman" w:hAnsi="Times New Roman"/>
          <w:b/>
          <w:sz w:val="24"/>
          <w:szCs w:val="24"/>
        </w:rPr>
      </w:pPr>
      <w:bookmarkStart w:id="69" w:name="_Toc327301860"/>
      <w:bookmarkStart w:id="70" w:name="_Toc327301993"/>
      <w:r w:rsidRPr="00464C47">
        <w:rPr>
          <w:rFonts w:ascii="Times New Roman" w:hAnsi="Times New Roman"/>
          <w:b/>
          <w:sz w:val="24"/>
          <w:szCs w:val="24"/>
        </w:rPr>
        <w:t>C2. BUDOWANIE SIECI SPOŁECZNOŚCIOWEJ</w:t>
      </w:r>
      <w:bookmarkEnd w:id="69"/>
      <w:bookmarkEnd w:id="70"/>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Dla budowy pomysłów związanych z nowymi rozwiązaniami niezbędne jest dzielenie się ideami, dokumentami i linkami do informacji. Funkcjonalność ta umożliwia komentowanie i przeformowywanie pomysłów w bardziej użyteczne czy dające większe korzyści oraz w sposób oczywisty inspiruje do pozytywnych zmian. Ponadto program umożliwia: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Automatyczne sugerowanie grupowania podobnie myślących użytkowników i ekspertów tematycznych w społecznościach (grupach dyskusyjnych) lub zespołach projektowych.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Zapełnianie luk pomiędzy departamentem B+R i innymi wydziałami, które są włączone w proces zarządzania innowacjami. </w:t>
      </w:r>
    </w:p>
    <w:p w:rsidR="007001A8" w:rsidRPr="00464C47" w:rsidRDefault="007001A8" w:rsidP="00464C47">
      <w:pPr>
        <w:jc w:val="both"/>
        <w:rPr>
          <w:rFonts w:ascii="Times New Roman" w:hAnsi="Times New Roman"/>
          <w:b/>
          <w:sz w:val="24"/>
          <w:szCs w:val="24"/>
        </w:rPr>
      </w:pPr>
      <w:bookmarkStart w:id="71" w:name="_Toc327301861"/>
      <w:bookmarkStart w:id="72" w:name="_Toc327301994"/>
      <w:r w:rsidRPr="00464C47">
        <w:rPr>
          <w:rFonts w:ascii="Times New Roman" w:hAnsi="Times New Roman"/>
          <w:b/>
          <w:sz w:val="24"/>
          <w:szCs w:val="24"/>
        </w:rPr>
        <w:t>C3. RAPORTY I TABLICE PRZEGLĄDOWE</w:t>
      </w:r>
      <w:bookmarkEnd w:id="71"/>
      <w:bookmarkEnd w:id="72"/>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Jak w procesie idealizacji.  </w:t>
      </w:r>
    </w:p>
    <w:p w:rsidR="007001A8" w:rsidRPr="00464C47" w:rsidRDefault="007001A8" w:rsidP="00464C47">
      <w:pPr>
        <w:jc w:val="both"/>
        <w:rPr>
          <w:rFonts w:ascii="Times New Roman" w:hAnsi="Times New Roman"/>
          <w:b/>
          <w:sz w:val="24"/>
          <w:szCs w:val="24"/>
        </w:rPr>
      </w:pPr>
      <w:bookmarkStart w:id="73" w:name="_Toc327301862"/>
      <w:bookmarkStart w:id="74" w:name="_Toc327301995"/>
      <w:r w:rsidRPr="00464C47">
        <w:rPr>
          <w:rFonts w:ascii="Times New Roman" w:hAnsi="Times New Roman"/>
          <w:b/>
          <w:sz w:val="24"/>
          <w:szCs w:val="24"/>
        </w:rPr>
        <w:t>C4. ZARZĄDZANIE PROCESEM</w:t>
      </w:r>
      <w:bookmarkEnd w:id="73"/>
      <w:bookmarkEnd w:id="74"/>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Funkcjonalność ta pozwala na konfigurowanie przepływów pracy (WBS), zadań i zasobów, które odzwierciedlają filozofię procesu organizacyjnego firmy. Moduł ten pozwala łączyć pomysły i zarządzać zadaniami. Ponadto, w odróżnieniu od procesu idealizacji,  zarządzanie procesem w ramach tego modułu powinno zawierać obowiązkowe zatwierdzenia i zadania gwarantujące, że tylko dobrze udokumentowane idee będą przekazywane do następnej fazy.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C5. PRZEGLĄDANIE, OCENIANIE I GRUPOWANIE IDEI DLA IDENTYFIKACJI GŁÓWNYCH SIŁ NAPĘDOWYCH</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Moduł ten może zawierać takie funkcjonalności, jak w procesie idealizacji.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C6. PERSONALIZOWANIE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Moduł ten może zawierać takie funkcjonalności, jak w procesie idealizacji.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C7. ZARZĄDZANIE ROLAMI UŻYTKOWNIKA (KLIENTA) I DOSTĘPEM DO INFORMACJI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Moduł ten może zawierać takie funkcjonalności, jak w procesie idealizacji.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Realizacja funkcjonalności modułu Zarządzanie Innowacjami prowadzi do wygenerowania innowacji w formie dokumentacji technicznej.  </w:t>
      </w:r>
    </w:p>
    <w:p w:rsidR="007001A8" w:rsidRPr="00464C47" w:rsidRDefault="007001A8" w:rsidP="00464C47">
      <w:pPr>
        <w:pStyle w:val="Heading5"/>
        <w:jc w:val="both"/>
        <w:rPr>
          <w:rFonts w:ascii="Times New Roman" w:hAnsi="Times New Roman"/>
        </w:rPr>
      </w:pPr>
      <w:bookmarkStart w:id="75" w:name="_Toc327301863"/>
      <w:bookmarkStart w:id="76" w:name="_Toc327301996"/>
      <w:bookmarkStart w:id="77" w:name="_Toc327303134"/>
      <w:r w:rsidRPr="00464C47">
        <w:rPr>
          <w:rFonts w:ascii="Times New Roman" w:hAnsi="Times New Roman"/>
        </w:rPr>
        <w:t>2.2.1.D Procesy i funkcjonalności Modułu Invention Disclosure – Ujawnienia Wynalazku</w:t>
      </w:r>
      <w:bookmarkEnd w:id="75"/>
      <w:bookmarkEnd w:id="76"/>
      <w:bookmarkEnd w:id="77"/>
      <w:r w:rsidRPr="00464C47">
        <w:rPr>
          <w:rFonts w:ascii="Times New Roman" w:hAnsi="Times New Roman"/>
        </w:rPr>
        <w:t xml:space="preserve">   </w:t>
      </w:r>
    </w:p>
    <w:p w:rsidR="007001A8" w:rsidRPr="00464C47" w:rsidRDefault="007001A8" w:rsidP="00464C47">
      <w:pPr>
        <w:pStyle w:val="NormalWeb"/>
        <w:ind w:firstLine="708"/>
        <w:jc w:val="both"/>
      </w:pPr>
      <w:r w:rsidRPr="00464C47">
        <w:t xml:space="preserve">Procesy modułu ujawnienia wynalazku zawierają funkcjonalności procesowe, oparte na współpracy, informacji kontekstowej (takiej jak spis dotychczasowych ujawnień wynalazku) oraz Technologię Wzbogacania. W tym module szczególnie wymagana jest współpraca pomiędzy działami B+R oraz prawnym lub zajmującym się własnością intelektualną w celu wypracowania rozwiązania, które odpowiada funkcjonującej w firmie strategii biznesowej.    </w:t>
      </w:r>
    </w:p>
    <w:p w:rsidR="007001A8" w:rsidRPr="00464C47" w:rsidRDefault="007001A8" w:rsidP="00464C47">
      <w:pPr>
        <w:pStyle w:val="NormalWeb"/>
        <w:jc w:val="both"/>
      </w:pPr>
      <w:r w:rsidRPr="00464C47">
        <w:t xml:space="preserve">Efektem pracy w ramach tej grupy funkcjonalności jest raport o wynalazku lub memo, które muszą posiadać formę poufną.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Moduł ten zawiera następujące procesy: </w:t>
      </w:r>
    </w:p>
    <w:p w:rsidR="007001A8" w:rsidRPr="00464C47" w:rsidRDefault="007001A8" w:rsidP="00464C47">
      <w:pPr>
        <w:numPr>
          <w:ilvl w:val="0"/>
          <w:numId w:val="51"/>
        </w:numPr>
        <w:jc w:val="both"/>
        <w:rPr>
          <w:rFonts w:ascii="Times New Roman" w:hAnsi="Times New Roman"/>
          <w:sz w:val="24"/>
          <w:szCs w:val="24"/>
        </w:rPr>
      </w:pPr>
      <w:r w:rsidRPr="00464C47">
        <w:rPr>
          <w:rFonts w:ascii="Times New Roman" w:hAnsi="Times New Roman"/>
          <w:sz w:val="24"/>
          <w:szCs w:val="24"/>
        </w:rPr>
        <w:t xml:space="preserve">BUDOWANIE INFORMACJI KONTEKSTOWEJ (OPISYWANIE TŁA) </w:t>
      </w:r>
    </w:p>
    <w:p w:rsidR="007001A8" w:rsidRPr="00464C47" w:rsidRDefault="007001A8" w:rsidP="00464C47">
      <w:pPr>
        <w:numPr>
          <w:ilvl w:val="0"/>
          <w:numId w:val="51"/>
        </w:numPr>
        <w:jc w:val="both"/>
        <w:rPr>
          <w:rFonts w:ascii="Times New Roman" w:hAnsi="Times New Roman"/>
          <w:sz w:val="24"/>
          <w:szCs w:val="24"/>
        </w:rPr>
      </w:pPr>
      <w:r w:rsidRPr="00464C47">
        <w:rPr>
          <w:rFonts w:ascii="Times New Roman" w:hAnsi="Times New Roman"/>
          <w:sz w:val="24"/>
          <w:szCs w:val="24"/>
        </w:rPr>
        <w:t xml:space="preserve">BUDOWANIE SIECI SPOŁECZNOŚCIOWEJ </w:t>
      </w:r>
    </w:p>
    <w:p w:rsidR="007001A8" w:rsidRPr="00464C47" w:rsidRDefault="007001A8" w:rsidP="00464C47">
      <w:pPr>
        <w:numPr>
          <w:ilvl w:val="0"/>
          <w:numId w:val="51"/>
        </w:numPr>
        <w:jc w:val="both"/>
        <w:rPr>
          <w:rFonts w:ascii="Times New Roman" w:hAnsi="Times New Roman"/>
          <w:sz w:val="24"/>
          <w:szCs w:val="24"/>
        </w:rPr>
      </w:pPr>
      <w:r w:rsidRPr="00464C47">
        <w:rPr>
          <w:rFonts w:ascii="Times New Roman" w:hAnsi="Times New Roman"/>
          <w:sz w:val="24"/>
          <w:szCs w:val="24"/>
        </w:rPr>
        <w:t xml:space="preserve">PRZYGOTOWYWANIE RAPORTÓW I TABLIC PRZEGLĄDOWYCH  </w:t>
      </w:r>
    </w:p>
    <w:p w:rsidR="007001A8" w:rsidRPr="00464C47" w:rsidRDefault="007001A8" w:rsidP="00464C47">
      <w:pPr>
        <w:numPr>
          <w:ilvl w:val="0"/>
          <w:numId w:val="51"/>
        </w:numPr>
        <w:jc w:val="both"/>
        <w:rPr>
          <w:rFonts w:ascii="Times New Roman" w:hAnsi="Times New Roman"/>
          <w:sz w:val="24"/>
          <w:szCs w:val="24"/>
        </w:rPr>
      </w:pPr>
      <w:r w:rsidRPr="00464C47">
        <w:rPr>
          <w:rFonts w:ascii="Times New Roman" w:hAnsi="Times New Roman"/>
          <w:sz w:val="24"/>
          <w:szCs w:val="24"/>
        </w:rPr>
        <w:t xml:space="preserve">ZARZĄDZANIE PROCESEM </w:t>
      </w:r>
    </w:p>
    <w:p w:rsidR="007001A8" w:rsidRPr="00464C47" w:rsidRDefault="007001A8" w:rsidP="00464C47">
      <w:pPr>
        <w:numPr>
          <w:ilvl w:val="0"/>
          <w:numId w:val="51"/>
        </w:numPr>
        <w:jc w:val="both"/>
        <w:rPr>
          <w:rFonts w:ascii="Times New Roman" w:hAnsi="Times New Roman"/>
          <w:sz w:val="24"/>
          <w:szCs w:val="24"/>
        </w:rPr>
      </w:pPr>
      <w:r w:rsidRPr="00464C47">
        <w:rPr>
          <w:rFonts w:ascii="Times New Roman" w:hAnsi="Times New Roman"/>
          <w:sz w:val="24"/>
          <w:szCs w:val="24"/>
        </w:rPr>
        <w:t>PRZEGLĄDANIE, OCENIANIE I GRUPOWANIE IDEI DLA IDENTYFIKACJI GŁÓWNYCH SIŁ NAPĘDOWYCH</w:t>
      </w:r>
    </w:p>
    <w:p w:rsidR="007001A8" w:rsidRPr="00464C47" w:rsidRDefault="007001A8" w:rsidP="00464C47">
      <w:pPr>
        <w:numPr>
          <w:ilvl w:val="0"/>
          <w:numId w:val="51"/>
        </w:numPr>
        <w:jc w:val="both"/>
        <w:rPr>
          <w:rFonts w:ascii="Times New Roman" w:hAnsi="Times New Roman"/>
          <w:sz w:val="24"/>
          <w:szCs w:val="24"/>
        </w:rPr>
      </w:pPr>
      <w:r w:rsidRPr="00464C47">
        <w:rPr>
          <w:rFonts w:ascii="Times New Roman" w:hAnsi="Times New Roman"/>
          <w:sz w:val="24"/>
          <w:szCs w:val="24"/>
        </w:rPr>
        <w:t xml:space="preserve">PERSONALIZACJA </w:t>
      </w:r>
    </w:p>
    <w:p w:rsidR="007001A8" w:rsidRPr="00464C47" w:rsidRDefault="007001A8" w:rsidP="00464C47">
      <w:pPr>
        <w:numPr>
          <w:ilvl w:val="0"/>
          <w:numId w:val="51"/>
        </w:numPr>
        <w:jc w:val="both"/>
        <w:rPr>
          <w:rFonts w:ascii="Times New Roman" w:hAnsi="Times New Roman"/>
          <w:sz w:val="24"/>
          <w:szCs w:val="24"/>
        </w:rPr>
      </w:pPr>
      <w:r w:rsidRPr="00464C47">
        <w:rPr>
          <w:rFonts w:ascii="Times New Roman" w:hAnsi="Times New Roman"/>
          <w:sz w:val="24"/>
          <w:szCs w:val="24"/>
        </w:rPr>
        <w:t xml:space="preserve">ZARZĄDZANIE ROLAMI I DOSTĘPEM DO INFORMACJI </w:t>
      </w:r>
    </w:p>
    <w:p w:rsidR="007001A8" w:rsidRPr="00464C47" w:rsidRDefault="007001A8" w:rsidP="00464C47">
      <w:pPr>
        <w:jc w:val="both"/>
        <w:rPr>
          <w:rFonts w:ascii="Times New Roman" w:hAnsi="Times New Roman"/>
          <w:sz w:val="24"/>
          <w:szCs w:val="24"/>
        </w:rPr>
      </w:pP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D1. BUDOWANIE INFORMACJI KONTEKSTOWEJ (OPISYWANIE TŁA)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Informacje na temat pomysłów (idei) w ramach tego komponentu mogą być wzbogacane o takie dane, jak strategia biznesowa, wcześniejsze ujawnienia wynalazków, informacje o patentach itp. po to, aby wykonać ocenę sytuacji w zakresie konieczności ochrony własności intelektualnej z punktu widzenia różnych kryteriów. Tutaj również jest wykorzystana Technologia Wzbogacania (Enrichment Technology) do zapewnienia oznaczania podobnych aspektów i sugerowania skorelowanych pozycji (np. działań), a także wskazywania zagadnień nie objętych zakresem działań oraz odkrytych wspólnych wzorców lub trendów.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D2. BUDOWANIE SIECI SPOŁECZNOŚCIOWEJ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Obejmuje podobne funkcjonalności, jak w przypadku idealizacji czy zarządzania innowacjami, jednak jest ukierunkowane na kwestie ochrony własności intelektualnej. Zawiera ponadto moduł sugerowania przez ekspertów tematycznych jakości i wartości zgłoszonych propozycji ujawnień wynalazków.  </w:t>
      </w:r>
    </w:p>
    <w:p w:rsidR="007001A8" w:rsidRPr="00464C47" w:rsidRDefault="007001A8" w:rsidP="00464C47">
      <w:pPr>
        <w:jc w:val="both"/>
        <w:rPr>
          <w:rFonts w:ascii="Times New Roman" w:hAnsi="Times New Roman"/>
          <w:b/>
          <w:sz w:val="24"/>
          <w:szCs w:val="24"/>
        </w:rPr>
      </w:pPr>
      <w:bookmarkStart w:id="78" w:name="_Toc327301864"/>
      <w:bookmarkStart w:id="79" w:name="_Toc327301997"/>
      <w:r w:rsidRPr="00464C47">
        <w:rPr>
          <w:rFonts w:ascii="Times New Roman" w:hAnsi="Times New Roman"/>
          <w:b/>
          <w:sz w:val="24"/>
          <w:szCs w:val="24"/>
        </w:rPr>
        <w:t>D3. PRZYGOTOWYWANIE RAPORTÓW I TABLIC PRZEGLĄDOWYCH</w:t>
      </w:r>
      <w:bookmarkEnd w:id="78"/>
      <w:bookmarkEnd w:id="79"/>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Ta funkcjonalność jest analogiczna, jak w przypadku procesów idealizacji oraz zarządzania innowacjami. </w:t>
      </w:r>
    </w:p>
    <w:p w:rsidR="007001A8" w:rsidRPr="00464C47" w:rsidRDefault="007001A8" w:rsidP="00464C47">
      <w:pPr>
        <w:jc w:val="both"/>
        <w:rPr>
          <w:rFonts w:ascii="Times New Roman" w:hAnsi="Times New Roman"/>
          <w:b/>
          <w:sz w:val="24"/>
          <w:szCs w:val="24"/>
        </w:rPr>
      </w:pPr>
      <w:bookmarkStart w:id="80" w:name="_Toc327301865"/>
      <w:bookmarkStart w:id="81" w:name="_Toc327301998"/>
      <w:r w:rsidRPr="00464C47">
        <w:rPr>
          <w:rFonts w:ascii="Times New Roman" w:hAnsi="Times New Roman"/>
          <w:b/>
          <w:sz w:val="24"/>
          <w:szCs w:val="24"/>
        </w:rPr>
        <w:t>D4. ZARZĄDZANIE PROCESEM</w:t>
      </w:r>
      <w:bookmarkEnd w:id="80"/>
      <w:bookmarkEnd w:id="81"/>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Zawiera podobne funkcjonalności, co poprzednie procesy. Ponadto moduł ten informuje o postępie prac. Wówczas, gdy jest to konieczne moduł może zawierać funkcjonalności związane  z obowiązkowymi akceptacjami czy zadaniami, które gwarantują, że tylko dobrze udokumentowane ujawnienia wynalazku będą mogły przejść do następnej fazy. </w:t>
      </w:r>
    </w:p>
    <w:p w:rsidR="007001A8" w:rsidRPr="00464C47" w:rsidRDefault="007001A8" w:rsidP="00464C47">
      <w:pPr>
        <w:jc w:val="both"/>
        <w:rPr>
          <w:rFonts w:ascii="Times New Roman" w:hAnsi="Times New Roman"/>
          <w:b/>
          <w:sz w:val="24"/>
          <w:szCs w:val="24"/>
        </w:rPr>
      </w:pPr>
      <w:bookmarkStart w:id="82" w:name="_Toc327301866"/>
      <w:bookmarkStart w:id="83" w:name="_Toc327301999"/>
      <w:r w:rsidRPr="00464C47">
        <w:rPr>
          <w:rFonts w:ascii="Times New Roman" w:hAnsi="Times New Roman"/>
          <w:b/>
          <w:sz w:val="24"/>
          <w:szCs w:val="24"/>
        </w:rPr>
        <w:t>D5. PRZEGLĄDANIE, OCENIANIE I GRUPOWANIE</w:t>
      </w:r>
      <w:bookmarkEnd w:id="82"/>
      <w:bookmarkEnd w:id="83"/>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Obejmuje te same szczegółowe funkcjonalności, co w poprzednich procesach. </w:t>
      </w:r>
    </w:p>
    <w:p w:rsidR="007001A8" w:rsidRPr="00464C47" w:rsidRDefault="007001A8" w:rsidP="00464C47">
      <w:pPr>
        <w:jc w:val="both"/>
        <w:rPr>
          <w:rFonts w:ascii="Times New Roman" w:hAnsi="Times New Roman"/>
          <w:b/>
          <w:sz w:val="24"/>
          <w:szCs w:val="24"/>
        </w:rPr>
      </w:pPr>
      <w:bookmarkStart w:id="84" w:name="_Toc327301867"/>
      <w:bookmarkStart w:id="85" w:name="_Toc327302000"/>
      <w:r w:rsidRPr="00464C47">
        <w:rPr>
          <w:rFonts w:ascii="Times New Roman" w:hAnsi="Times New Roman"/>
          <w:b/>
          <w:sz w:val="24"/>
          <w:szCs w:val="24"/>
        </w:rPr>
        <w:t>D6. PERSONALIZACJA</w:t>
      </w:r>
      <w:bookmarkEnd w:id="84"/>
      <w:bookmarkEnd w:id="85"/>
      <w:r w:rsidRPr="00464C47">
        <w:rPr>
          <w:rFonts w:ascii="Times New Roman" w:hAnsi="Times New Roman"/>
          <w:b/>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Obejmuje te same szczegółowe funkcjonalności, co w poprzednich procesach.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D7. ZARZĄDZANIE ROLAMI I DOSTĘPEM DO INFORMACJI </w:t>
      </w:r>
    </w:p>
    <w:p w:rsidR="007001A8" w:rsidRPr="00464C47" w:rsidRDefault="007001A8" w:rsidP="00464C47">
      <w:pPr>
        <w:jc w:val="both"/>
        <w:rPr>
          <w:rFonts w:ascii="Times New Roman" w:hAnsi="Times New Roman"/>
          <w:sz w:val="24"/>
          <w:szCs w:val="24"/>
        </w:rPr>
      </w:pPr>
      <w:bookmarkStart w:id="86" w:name="_Toc327301868"/>
      <w:bookmarkStart w:id="87" w:name="_Toc327302001"/>
      <w:r w:rsidRPr="00464C47">
        <w:rPr>
          <w:rFonts w:ascii="Times New Roman" w:hAnsi="Times New Roman"/>
          <w:sz w:val="24"/>
          <w:szCs w:val="24"/>
        </w:rPr>
        <w:t>Pełni podobną rolę, jak w poprzednich modułach, ale w zastosowaniu do ochrony własności intelektualnej.</w:t>
      </w:r>
      <w:bookmarkEnd w:id="86"/>
      <w:bookmarkEnd w:id="87"/>
      <w:r w:rsidRPr="00464C47">
        <w:rPr>
          <w:rFonts w:ascii="Times New Roman" w:hAnsi="Times New Roman"/>
          <w:sz w:val="24"/>
          <w:szCs w:val="24"/>
        </w:rPr>
        <w:t xml:space="preserve"> </w:t>
      </w:r>
    </w:p>
    <w:p w:rsidR="007001A8" w:rsidRPr="00464C47" w:rsidRDefault="007001A8" w:rsidP="00464C47">
      <w:pPr>
        <w:spacing w:after="0" w:line="240" w:lineRule="auto"/>
        <w:jc w:val="both"/>
        <w:rPr>
          <w:rFonts w:ascii="Times New Roman" w:hAnsi="Times New Roman"/>
          <w:b/>
          <w:sz w:val="24"/>
          <w:szCs w:val="24"/>
        </w:rPr>
      </w:pPr>
    </w:p>
    <w:p w:rsidR="007001A8" w:rsidRPr="00464C47" w:rsidRDefault="007001A8" w:rsidP="00464C47">
      <w:pPr>
        <w:pStyle w:val="Heading5"/>
        <w:numPr>
          <w:ilvl w:val="4"/>
          <w:numId w:val="42"/>
        </w:numPr>
        <w:ind w:left="900" w:hanging="900"/>
        <w:jc w:val="both"/>
        <w:rPr>
          <w:rFonts w:ascii="Times New Roman" w:hAnsi="Times New Roman"/>
        </w:rPr>
      </w:pPr>
      <w:r w:rsidRPr="00464C47">
        <w:rPr>
          <w:rFonts w:ascii="Times New Roman" w:hAnsi="Times New Roman"/>
        </w:rPr>
        <w:t xml:space="preserve"> </w:t>
      </w:r>
      <w:bookmarkStart w:id="88" w:name="_Toc327303135"/>
      <w:r w:rsidRPr="00464C47">
        <w:rPr>
          <w:rFonts w:ascii="Times New Roman" w:hAnsi="Times New Roman"/>
        </w:rPr>
        <w:t>Rozwiązywane problemy przez oprogramowanie Inova-software (zaspakajane potrzeby)</w:t>
      </w:r>
      <w:bookmarkEnd w:id="88"/>
      <w:r w:rsidRPr="00464C47">
        <w:rPr>
          <w:rFonts w:ascii="Times New Roman" w:hAnsi="Times New Roman"/>
        </w:rPr>
        <w:t xml:space="preserve">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ind w:firstLine="708"/>
        <w:jc w:val="both"/>
        <w:rPr>
          <w:rFonts w:ascii="Times New Roman" w:hAnsi="Times New Roman"/>
          <w:sz w:val="24"/>
          <w:szCs w:val="24"/>
        </w:rPr>
      </w:pPr>
      <w:r w:rsidRPr="00464C47">
        <w:rPr>
          <w:rFonts w:ascii="Times New Roman" w:hAnsi="Times New Roman"/>
          <w:sz w:val="24"/>
          <w:szCs w:val="24"/>
        </w:rPr>
        <w:t xml:space="preserve">Oprogramowanie przedsiębiorstwa Inova-software jest kompleksowym oprogramowaniem pozwalającym w sposób uporządkowany i efektywny prowadzić działalność badawczo-rozwojową związaną z rozwijaniem nowych produktów. W szczególności oprogramowanie Inova-software zaspokaja następujące potrzeby: </w:t>
      </w:r>
    </w:p>
    <w:p w:rsidR="007001A8" w:rsidRPr="00464C47" w:rsidRDefault="007001A8" w:rsidP="00464C47">
      <w:pPr>
        <w:spacing w:after="0" w:line="240" w:lineRule="auto"/>
        <w:ind w:firstLine="708"/>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 </w:t>
      </w:r>
      <w:r w:rsidRPr="00464C47">
        <w:rPr>
          <w:rFonts w:ascii="Times New Roman" w:hAnsi="Times New Roman"/>
          <w:b/>
          <w:sz w:val="24"/>
          <w:szCs w:val="24"/>
        </w:rPr>
        <w:t>Potrzeba zdobywania wiedzy</w:t>
      </w:r>
      <w:r w:rsidRPr="00464C47">
        <w:rPr>
          <w:rFonts w:ascii="Times New Roman" w:hAnsi="Times New Roman"/>
          <w:sz w:val="24"/>
          <w:szCs w:val="24"/>
        </w:rPr>
        <w:t xml:space="preserve"> na temat podobnych rozwiązań technicznych, podobnych produktów i podobnych technologii do tych, którymi zajmuje się jednostka – w celu porównań do badań prowadzonych przez jednostkę badawczo-rozwojową oraz zdobywania inspiracji do własnych poszukiwań idei projektowych.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2) </w:t>
      </w:r>
      <w:r w:rsidRPr="00464C47">
        <w:rPr>
          <w:rFonts w:ascii="Times New Roman" w:hAnsi="Times New Roman"/>
          <w:b/>
          <w:sz w:val="24"/>
          <w:szCs w:val="24"/>
        </w:rPr>
        <w:t>Potrzeba zrozumienia środowiska</w:t>
      </w:r>
      <w:r w:rsidRPr="00464C47">
        <w:rPr>
          <w:rFonts w:ascii="Times New Roman" w:hAnsi="Times New Roman"/>
          <w:sz w:val="24"/>
          <w:szCs w:val="24"/>
        </w:rPr>
        <w:t xml:space="preserve">, w którym funkcjonują nowe technologie, uwarunkowań rynkowych i biznesowych;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 dwie pierwsze potrzeby są zaspokajanie przez moduł Tech Watch, związany z budowaniem katalogów informacji kontekstowej.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3) </w:t>
      </w:r>
      <w:r w:rsidRPr="00464C47">
        <w:rPr>
          <w:rFonts w:ascii="Times New Roman" w:hAnsi="Times New Roman"/>
          <w:b/>
          <w:sz w:val="24"/>
          <w:szCs w:val="24"/>
        </w:rPr>
        <w:t>Potrzeba generowania idei projektowych</w:t>
      </w:r>
      <w:r w:rsidRPr="00464C47">
        <w:rPr>
          <w:rFonts w:ascii="Times New Roman" w:hAnsi="Times New Roman"/>
          <w:sz w:val="24"/>
          <w:szCs w:val="24"/>
        </w:rPr>
        <w:t xml:space="preserve"> polegająca na zbudowaniu zestawu możliwych tematów badawczych dających obiecujące możliwości rozwoju w kierunku zastosowań komercyjnych.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4) </w:t>
      </w:r>
      <w:r w:rsidRPr="00464C47">
        <w:rPr>
          <w:rFonts w:ascii="Times New Roman" w:hAnsi="Times New Roman"/>
          <w:b/>
          <w:sz w:val="24"/>
          <w:szCs w:val="24"/>
        </w:rPr>
        <w:t>Potrzeba oceny</w:t>
      </w:r>
      <w:r w:rsidRPr="00464C47">
        <w:rPr>
          <w:rFonts w:ascii="Times New Roman" w:hAnsi="Times New Roman"/>
          <w:sz w:val="24"/>
          <w:szCs w:val="24"/>
        </w:rPr>
        <w:t xml:space="preserve"> na ile wygenerowane idee reprezentują duże potencjały komercyjne i rozwojowe – w celu dokonania selekcji pomysłów projektowych bardziej i mniej obiecujących i koncentracji na dających najlepsze perspektywy.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5) </w:t>
      </w:r>
      <w:r w:rsidRPr="00464C47">
        <w:rPr>
          <w:rFonts w:ascii="Times New Roman" w:hAnsi="Times New Roman"/>
          <w:b/>
          <w:sz w:val="24"/>
          <w:szCs w:val="24"/>
        </w:rPr>
        <w:t>Potrzeba budowy zaangażowania innowacyjnego</w:t>
      </w:r>
      <w:r w:rsidRPr="00464C47">
        <w:rPr>
          <w:rFonts w:ascii="Times New Roman" w:hAnsi="Times New Roman"/>
          <w:sz w:val="24"/>
          <w:szCs w:val="24"/>
        </w:rPr>
        <w:t xml:space="preserve"> pracowników firmy w celu zgromadzenia maksymalnej liczby idei oraz w celu ich poprawy i dalszego rozwoju.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6) </w:t>
      </w:r>
      <w:r w:rsidRPr="00464C47">
        <w:rPr>
          <w:rFonts w:ascii="Times New Roman" w:hAnsi="Times New Roman"/>
          <w:b/>
          <w:sz w:val="24"/>
          <w:szCs w:val="24"/>
        </w:rPr>
        <w:t>Potrzeba wykrywania</w:t>
      </w:r>
      <w:r w:rsidRPr="00464C47">
        <w:rPr>
          <w:rFonts w:ascii="Times New Roman" w:hAnsi="Times New Roman"/>
          <w:sz w:val="24"/>
          <w:szCs w:val="24"/>
        </w:rPr>
        <w:t xml:space="preserve"> motywów przewodnich, elementów łączących, skupień itp., czyli czynników i elementów, które pozwalają tworzyć schematy, systemy i układy złożone pozwalające na zaprojektowanie procesów, produktów i technologii;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 cztery powyższe potrzeby realizuje faza idealizacji oprogramowania Inova-software.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7) </w:t>
      </w:r>
      <w:r w:rsidRPr="00464C47">
        <w:rPr>
          <w:rFonts w:ascii="Times New Roman" w:hAnsi="Times New Roman"/>
          <w:b/>
          <w:sz w:val="24"/>
          <w:szCs w:val="24"/>
        </w:rPr>
        <w:t>Potrzeba przekształcania idei w dojrzałe koncepcje projektowe</w:t>
      </w:r>
      <w:r w:rsidRPr="00464C47">
        <w:rPr>
          <w:rFonts w:ascii="Times New Roman" w:hAnsi="Times New Roman"/>
          <w:sz w:val="24"/>
          <w:szCs w:val="24"/>
        </w:rPr>
        <w:t xml:space="preserve">, czyli zmiany sformułowanych koncepcji, często teoretycznych w dojrzałe rozwiązania do opracowania projektowego.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8) </w:t>
      </w:r>
      <w:r w:rsidRPr="00464C47">
        <w:rPr>
          <w:rFonts w:ascii="Times New Roman" w:hAnsi="Times New Roman"/>
          <w:b/>
          <w:sz w:val="24"/>
          <w:szCs w:val="24"/>
        </w:rPr>
        <w:t>Potrzeba usprawnienia zarządzania innowacją</w:t>
      </w:r>
      <w:r w:rsidRPr="00464C47">
        <w:rPr>
          <w:rFonts w:ascii="Times New Roman" w:hAnsi="Times New Roman"/>
          <w:sz w:val="24"/>
          <w:szCs w:val="24"/>
        </w:rPr>
        <w:t xml:space="preserve">, czyli procesem B+R, co wynika z konieczności przeprowadzenia projektu przy wykorzystaniu wspomagania za pomocą oprogramowania komputerowego.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9) </w:t>
      </w:r>
      <w:r w:rsidRPr="00464C47">
        <w:rPr>
          <w:rFonts w:ascii="Times New Roman" w:hAnsi="Times New Roman"/>
          <w:b/>
          <w:sz w:val="24"/>
          <w:szCs w:val="24"/>
        </w:rPr>
        <w:t xml:space="preserve">Potrzeba przekształcania dojrzałych koncepcji projektowych w nowe produkty, procesy i technologie, </w:t>
      </w:r>
      <w:r w:rsidRPr="00464C47">
        <w:rPr>
          <w:rFonts w:ascii="Times New Roman" w:hAnsi="Times New Roman"/>
          <w:sz w:val="24"/>
          <w:szCs w:val="24"/>
        </w:rPr>
        <w:t>co wymaga zastosowania wiedzy aplikacyjnej oraz włączenia doświadczeń rynkowych i biznesowych do wypracowanych rezultatów projektowych.</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10) </w:t>
      </w:r>
      <w:r w:rsidRPr="00464C47">
        <w:rPr>
          <w:rFonts w:ascii="Times New Roman" w:hAnsi="Times New Roman"/>
          <w:b/>
          <w:sz w:val="24"/>
          <w:szCs w:val="24"/>
        </w:rPr>
        <w:t>Potrzeba mobilizacji pracowników</w:t>
      </w:r>
      <w:r w:rsidRPr="00464C47">
        <w:rPr>
          <w:rFonts w:ascii="Times New Roman" w:hAnsi="Times New Roman"/>
          <w:sz w:val="24"/>
          <w:szCs w:val="24"/>
        </w:rPr>
        <w:t xml:space="preserve"> firmy do dzielenia się doświadczeniem oraz dokonania znaczącego wkładu pracy z zakresu tworzenia produktów, procesów i technologii gotowych do zastosowania;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 cztery powyższe zakresy potrzeb realizuje moduł zarządzania innowacjami.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11)  </w:t>
      </w:r>
      <w:r w:rsidRPr="00464C47">
        <w:rPr>
          <w:rFonts w:ascii="Times New Roman" w:hAnsi="Times New Roman"/>
          <w:b/>
          <w:sz w:val="24"/>
          <w:szCs w:val="24"/>
        </w:rPr>
        <w:t>Potrzeba oceny na ile dokonany wynalazek wymaga ochrony</w:t>
      </w:r>
      <w:r w:rsidRPr="00464C47">
        <w:rPr>
          <w:rFonts w:ascii="Times New Roman" w:hAnsi="Times New Roman"/>
          <w:sz w:val="24"/>
          <w:szCs w:val="24"/>
        </w:rPr>
        <w:t xml:space="preserve"> – wynikająca z dążenia do komercjalizacji wypracowanych produktów projektu B+R.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12) </w:t>
      </w:r>
      <w:r w:rsidRPr="00464C47">
        <w:rPr>
          <w:rFonts w:ascii="Times New Roman" w:hAnsi="Times New Roman"/>
          <w:b/>
          <w:sz w:val="24"/>
          <w:szCs w:val="24"/>
        </w:rPr>
        <w:t>Potrzeba wykrywania wzorców skutecznej ochrony</w:t>
      </w:r>
      <w:r w:rsidRPr="00464C47">
        <w:rPr>
          <w:rFonts w:ascii="Times New Roman" w:hAnsi="Times New Roman"/>
          <w:sz w:val="24"/>
          <w:szCs w:val="24"/>
        </w:rPr>
        <w:t xml:space="preserve"> własności intelektualnej, które mogłyby znaleźć zastosowanie w danej sytuacji;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 dwie powyższe potrzeby realizuje moduł ujawnienia wynalazku.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Spis tych potrzeb można byłoby znacznie powiększyć przechodząc do szczegółowych zagadnień, co jednak na tym etapie nie jest konieczne. </w:t>
      </w: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pStyle w:val="Heading1"/>
        <w:numPr>
          <w:ilvl w:val="0"/>
          <w:numId w:val="46"/>
        </w:numPr>
        <w:jc w:val="both"/>
        <w:rPr>
          <w:rFonts w:ascii="Times New Roman" w:hAnsi="Times New Roman" w:cs="Times New Roman"/>
          <w:i/>
          <w:sz w:val="28"/>
          <w:szCs w:val="28"/>
        </w:rPr>
      </w:pPr>
      <w:bookmarkStart w:id="89" w:name="_Toc327303136"/>
      <w:r w:rsidRPr="00464C47">
        <w:rPr>
          <w:rFonts w:ascii="Times New Roman" w:hAnsi="Times New Roman" w:cs="Times New Roman"/>
          <w:i/>
          <w:sz w:val="28"/>
          <w:szCs w:val="28"/>
        </w:rPr>
        <w:t>Możliwości wykorzystania oprogramowania Inova-software i SAP do zarządzania B+R w sferze publicznej i małych jednostkach w Polsce</w:t>
      </w:r>
      <w:bookmarkEnd w:id="89"/>
    </w:p>
    <w:p w:rsidR="007001A8" w:rsidRPr="00464C47" w:rsidRDefault="007001A8" w:rsidP="00464C47">
      <w:pPr>
        <w:spacing w:after="0" w:line="240" w:lineRule="auto"/>
        <w:jc w:val="both"/>
        <w:rPr>
          <w:rFonts w:ascii="Times New Roman" w:hAnsi="Times New Roman"/>
          <w:sz w:val="24"/>
          <w:szCs w:val="24"/>
        </w:rPr>
      </w:pPr>
    </w:p>
    <w:p w:rsidR="007001A8" w:rsidRPr="00464C47" w:rsidRDefault="007001A8" w:rsidP="00464C47">
      <w:pPr>
        <w:ind w:firstLine="708"/>
        <w:jc w:val="both"/>
        <w:rPr>
          <w:rFonts w:ascii="Times New Roman" w:hAnsi="Times New Roman"/>
          <w:sz w:val="24"/>
          <w:szCs w:val="24"/>
        </w:rPr>
      </w:pPr>
      <w:r w:rsidRPr="00464C47">
        <w:rPr>
          <w:rFonts w:ascii="Times New Roman" w:hAnsi="Times New Roman"/>
          <w:sz w:val="24"/>
          <w:szCs w:val="24"/>
        </w:rPr>
        <w:t xml:space="preserve">Zarówno oprogramowanie Inova-software, jak i SAP stwarzają duże możliwości zastosowania w polskich jednostkach naukowych i jednostkach prowadzących badania i rozwój. Oferowane funkcjonalności pozwalają na znacznie lepsze funkcjonowanie sfery B+R w przedsiębiorstwach i jednostkach naukowych. Oprogramowanie to jednak koncentruje się przede wszystkim na procesie innowacyjnym i </w:t>
      </w:r>
      <w:r w:rsidRPr="00464C47">
        <w:rPr>
          <w:rFonts w:ascii="Times New Roman" w:hAnsi="Times New Roman"/>
          <w:sz w:val="24"/>
          <w:szCs w:val="24"/>
          <w:u w:val="single"/>
        </w:rPr>
        <w:t>nie jest zintegrowane</w:t>
      </w:r>
      <w:r w:rsidRPr="00464C47">
        <w:rPr>
          <w:rFonts w:ascii="Times New Roman" w:hAnsi="Times New Roman"/>
          <w:sz w:val="24"/>
          <w:szCs w:val="24"/>
        </w:rPr>
        <w:t xml:space="preserve"> z oprogramowaniem wspomagającym zarządzanie całym przedsiębiorstwem czy jednostką naukową. Taka próba została dokonana w ramach oprogramowania SAP, które zapewnia  bardzo wiele funkcji biznesowych i funkcje związane z możliwością planowania projektów, jednak jest dość ubogie, zwłaszcza po rezygnacji z podsystemu EDISON, w zakresie wspomagania działalności bezpośrednio innowacyjnej. Jak się wydaje, żadne z dwóch istniejących oprogramowań nie pozwala w sposób zintegrowany łączyć procesy biznesowe i innowacyjne. </w:t>
      </w:r>
    </w:p>
    <w:p w:rsidR="007001A8" w:rsidRPr="00464C47" w:rsidRDefault="007001A8" w:rsidP="00464C47">
      <w:pPr>
        <w:ind w:firstLine="708"/>
        <w:jc w:val="both"/>
        <w:rPr>
          <w:rFonts w:ascii="Times New Roman" w:hAnsi="Times New Roman"/>
          <w:sz w:val="24"/>
          <w:szCs w:val="24"/>
        </w:rPr>
      </w:pPr>
      <w:r w:rsidRPr="00464C47">
        <w:rPr>
          <w:rFonts w:ascii="Times New Roman" w:hAnsi="Times New Roman"/>
          <w:sz w:val="24"/>
          <w:szCs w:val="24"/>
        </w:rPr>
        <w:t xml:space="preserve">Jednak pomimo istniejących zastrzeżeń, warto zauważyć, że zakres zaspokajanych potrzeb, związanych z realizacją procesu innowacyjnego, przez oprogramowanie Inova-software jest bardzo duży. Ten wprowadzający porządek system , zawiera również narzędzia do planowania i projektowania projektów B+R, co integruje proces innowacyjny z elementarnym jego zarządzaniem. </w:t>
      </w:r>
    </w:p>
    <w:p w:rsidR="007001A8" w:rsidRPr="00464C47" w:rsidRDefault="007001A8" w:rsidP="00464C47">
      <w:pPr>
        <w:ind w:firstLine="708"/>
        <w:jc w:val="both"/>
        <w:rPr>
          <w:rFonts w:ascii="Times New Roman" w:hAnsi="Times New Roman"/>
          <w:sz w:val="24"/>
          <w:szCs w:val="24"/>
        </w:rPr>
      </w:pPr>
      <w:r w:rsidRPr="00464C47">
        <w:rPr>
          <w:rFonts w:ascii="Times New Roman" w:hAnsi="Times New Roman"/>
          <w:sz w:val="24"/>
          <w:szCs w:val="24"/>
        </w:rPr>
        <w:t xml:space="preserve">Oprogramowanie to można wykorzystać w sposób pozwalający na maksymalizowanie zaangażowania i wkładu pracowników organizacji do sukcesu danego przedsięwzięcia poprzez funkcjonowanie modułu społecznościowego, umożliwiającego w większości otwarty i swobodny dostęp pracowników do procesu innowacyjnego. Warto jednak zwrócić uwagę na fakt, iż w oprogramowaniu SAP zrezygnowano z tego elementu. Może więc się okazać, że budowa zaangażowania społeczności pracowników do działalności innowacyjnej wymaga innej kultury organizacji, niż typowy odbiorca SAP – duże przedsiębiorstwo produkcji maszynowej czy precyzyjnej. Inova-software kieruje się do sektora farmaceutycznego, którego filozofie działania różnią się bardzo od typowego przemysłu produkującego urządzenia. Pomimo niewątpliwie ważnego czynnika związanego z leczniczym charakterem produktów farmaceutycznych, nie sposób zaprzeczyć, że duża ich część jest sprzedawana za zbyt wysokie ceny, wynikające z przeszacowania wartości emocjonalnej związanej z zaufaniem do środka leczniczego. W tym układzie firmy farmaceutyczne mogą sobie pozwolić na znacznie większą kreatywność niż typowe przedsiębiorstwa przemysłowe. </w:t>
      </w:r>
    </w:p>
    <w:p w:rsidR="007001A8" w:rsidRPr="00464C47" w:rsidRDefault="007001A8" w:rsidP="00464C47">
      <w:pPr>
        <w:ind w:firstLine="708"/>
        <w:jc w:val="both"/>
        <w:rPr>
          <w:rFonts w:ascii="Times New Roman" w:hAnsi="Times New Roman"/>
          <w:sz w:val="24"/>
          <w:szCs w:val="24"/>
        </w:rPr>
      </w:pPr>
      <w:r w:rsidRPr="00464C47">
        <w:rPr>
          <w:rFonts w:ascii="Times New Roman" w:hAnsi="Times New Roman"/>
          <w:sz w:val="24"/>
          <w:szCs w:val="24"/>
        </w:rPr>
        <w:t xml:space="preserve">Oprogramowanie Inova-sofware pasuje raczej do jednostek małych i średnich, natomiast SAP do dużych. Funkcjonalności SAP-a pozwalają skuteczne zarządzać biznesem, natomiast oprogramowanie Inova-software posiada funkcjonalności ograniczone tylko do procesu innowacyjnego. Większe jednostki publiczne i jednostki B+R musiałyby łączyć oba typy oprogramowania, natomiast mniejsze – koncentrować się na oprogramowaniu wspomagającym innowacje, zostawiając wspomaganie zarządzania prostszym systemom niż SAP lub działając bez szczególnego oprogramowania w tym zakresie.        </w:t>
      </w:r>
    </w:p>
    <w:p w:rsidR="007001A8" w:rsidRPr="00464C47" w:rsidRDefault="007001A8" w:rsidP="00464C47">
      <w:pPr>
        <w:jc w:val="both"/>
        <w:rPr>
          <w:rFonts w:ascii="Times New Roman" w:hAnsi="Times New Roman"/>
          <w:sz w:val="24"/>
          <w:szCs w:val="24"/>
        </w:rPr>
      </w:pPr>
    </w:p>
    <w:p w:rsidR="007001A8" w:rsidRPr="00464C47" w:rsidRDefault="007001A8" w:rsidP="00464C47">
      <w:pPr>
        <w:pStyle w:val="Heading1"/>
        <w:numPr>
          <w:ilvl w:val="0"/>
          <w:numId w:val="48"/>
        </w:numPr>
        <w:jc w:val="both"/>
        <w:rPr>
          <w:rFonts w:ascii="Times New Roman" w:hAnsi="Times New Roman" w:cs="Times New Roman"/>
          <w:sz w:val="28"/>
          <w:szCs w:val="28"/>
        </w:rPr>
      </w:pPr>
      <w:r w:rsidRPr="00464C47">
        <w:rPr>
          <w:rFonts w:ascii="Times New Roman" w:hAnsi="Times New Roman" w:cs="Times New Roman"/>
          <w:sz w:val="24"/>
          <w:szCs w:val="24"/>
        </w:rPr>
        <w:br w:type="page"/>
      </w:r>
      <w:bookmarkStart w:id="90" w:name="_Toc327303137"/>
      <w:r w:rsidRPr="00464C47">
        <w:rPr>
          <w:rFonts w:ascii="Times New Roman" w:hAnsi="Times New Roman" w:cs="Times New Roman"/>
          <w:sz w:val="28"/>
          <w:szCs w:val="28"/>
        </w:rPr>
        <w:t>Wnioski na temat możliwości wykorzystania oprogramowania komercyjnego wspomagającego innowacje przez polskie jednostki B+R</w:t>
      </w:r>
      <w:bookmarkEnd w:id="90"/>
    </w:p>
    <w:p w:rsidR="007001A8" w:rsidRPr="00464C47" w:rsidRDefault="007001A8" w:rsidP="00464C47">
      <w:pPr>
        <w:pStyle w:val="Heading1"/>
        <w:jc w:val="both"/>
        <w:rPr>
          <w:rFonts w:ascii="Times New Roman" w:hAnsi="Times New Roman" w:cs="Times New Roman"/>
          <w:sz w:val="24"/>
          <w:szCs w:val="24"/>
        </w:rPr>
      </w:pPr>
      <w:r w:rsidRPr="00464C47">
        <w:rPr>
          <w:rFonts w:ascii="Times New Roman" w:hAnsi="Times New Roman" w:cs="Times New Roman"/>
          <w:sz w:val="24"/>
          <w:szCs w:val="24"/>
        </w:rPr>
        <w:t xml:space="preserv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ab/>
        <w:t xml:space="preserve">Analiza problemów polskich jednostek B+R w zakresie inicjowania, planowania i wdrażania projektów wykazała duże elementarne braki związane z niedomaganiem sfery planowania prac badawczo-rozwojowych w polskich jednostkach naukowych. Niedomagania te można ująć w punktach: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1) Istnieje słabość w budowie strategii jednostek B+R, które byłyby zorientowane biznesowo lub rynkowo. Większość strategii jednostek naukowych abstrahuje od podejścia biznesowego.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2) Nawet, jeżeli dana jednostka naukowa posiada strategię rozwoju to jest ona z reguły słabo zintegrowana z praktyką operacyjną związaną z prowadzeniem prac badawczo-rozwojowych.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3) Wiele jednostek posiada problemy z elementarnym inicjowaniem działalności B+R, nie dokonuje idealizacji, selekcji czy oceny, na jakich kierunkach działania warto się koncentrować, a na jakich nie.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4) Planowanie projektów B+R nastręcza duże problemy w związku z dużą wahliwością sytuacji finansowej jednostek naukowych, popełniane są liczne błędy o bardzo podstawowym charakterze. </w:t>
      </w:r>
    </w:p>
    <w:p w:rsidR="007001A8" w:rsidRPr="00464C47" w:rsidRDefault="007001A8" w:rsidP="00464C47">
      <w:pPr>
        <w:jc w:val="both"/>
        <w:rPr>
          <w:rFonts w:ascii="Times New Roman" w:hAnsi="Times New Roman"/>
          <w:sz w:val="24"/>
          <w:szCs w:val="24"/>
        </w:rPr>
      </w:pPr>
      <w:r w:rsidRPr="00464C47">
        <w:rPr>
          <w:rFonts w:ascii="Times New Roman" w:hAnsi="Times New Roman"/>
          <w:sz w:val="24"/>
          <w:szCs w:val="24"/>
        </w:rPr>
        <w:t xml:space="preserve">5)  Wdrażanie czy prowadzenie projektów B+R wydaje się być nieco jaśniejszą stroną działalności B+R w polskich jednostkach naukowych, jednak i tutaj występują błędy, ogromną bolączką jest nikły stopień zastosowań prac B+R, czyli zakończenia fazy wdrażania poprzez komercjalizację rezultatów.  </w:t>
      </w:r>
    </w:p>
    <w:p w:rsidR="007001A8" w:rsidRPr="00464C47" w:rsidRDefault="007001A8" w:rsidP="00464C47">
      <w:pPr>
        <w:jc w:val="both"/>
        <w:rPr>
          <w:rFonts w:ascii="Times New Roman" w:hAnsi="Times New Roman"/>
          <w:b/>
          <w:sz w:val="24"/>
          <w:szCs w:val="24"/>
        </w:rPr>
      </w:pPr>
      <w:r w:rsidRPr="00464C47">
        <w:rPr>
          <w:rFonts w:ascii="Times New Roman" w:hAnsi="Times New Roman"/>
          <w:b/>
          <w:sz w:val="24"/>
          <w:szCs w:val="24"/>
        </w:rPr>
        <w:t xml:space="preserve">Tabela 7. Porównanie potrzeb zaspokajanych przez system SAP i Inova-software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7001A8" w:rsidRPr="00464C47" w:rsidTr="00E25980">
        <w:tc>
          <w:tcPr>
            <w:tcW w:w="4606"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POTRZEBY INNOWACYJNE ZASPOKAJANE PRZEZ SAP</w:t>
            </w:r>
          </w:p>
        </w:tc>
        <w:tc>
          <w:tcPr>
            <w:tcW w:w="4606" w:type="dxa"/>
          </w:tcPr>
          <w:p w:rsidR="007001A8" w:rsidRPr="00464C47" w:rsidRDefault="007001A8" w:rsidP="00464C47">
            <w:pPr>
              <w:spacing w:after="0" w:line="240" w:lineRule="auto"/>
              <w:jc w:val="both"/>
              <w:rPr>
                <w:rFonts w:ascii="Times New Roman" w:hAnsi="Times New Roman"/>
                <w:b/>
                <w:sz w:val="24"/>
                <w:szCs w:val="24"/>
              </w:rPr>
            </w:pPr>
            <w:r w:rsidRPr="00464C47">
              <w:rPr>
                <w:rFonts w:ascii="Times New Roman" w:hAnsi="Times New Roman"/>
                <w:b/>
                <w:sz w:val="24"/>
                <w:szCs w:val="24"/>
              </w:rPr>
              <w:t>POTRZEBY INNOWACYJNE ZASPOKAJANE PRZEZ INOVA – SOFTWARE</w:t>
            </w:r>
          </w:p>
        </w:tc>
      </w:tr>
      <w:tr w:rsidR="007001A8" w:rsidRPr="00464C47" w:rsidTr="00E25980">
        <w:tc>
          <w:tcPr>
            <w:tcW w:w="4606" w:type="dxa"/>
          </w:tcPr>
          <w:p w:rsidR="007001A8" w:rsidRPr="00464C47" w:rsidRDefault="007001A8" w:rsidP="00464C47">
            <w:pPr>
              <w:pStyle w:val="ListParagraph"/>
              <w:spacing w:after="0" w:line="240" w:lineRule="auto"/>
              <w:ind w:left="0"/>
              <w:jc w:val="both"/>
              <w:rPr>
                <w:rFonts w:ascii="Times New Roman" w:hAnsi="Times New Roman"/>
                <w:sz w:val="24"/>
                <w:szCs w:val="24"/>
                <w:lang w:eastAsia="pl-PL"/>
              </w:rPr>
            </w:pPr>
            <w:r w:rsidRPr="00464C47">
              <w:rPr>
                <w:rFonts w:ascii="Times New Roman" w:hAnsi="Times New Roman"/>
                <w:sz w:val="24"/>
                <w:szCs w:val="24"/>
                <w:lang w:eastAsia="pl-PL"/>
              </w:rPr>
              <w:t>1)</w:t>
            </w:r>
            <w:r w:rsidRPr="00464C47">
              <w:rPr>
                <w:rFonts w:ascii="Times New Roman" w:hAnsi="Times New Roman"/>
                <w:b/>
                <w:sz w:val="24"/>
                <w:szCs w:val="24"/>
                <w:lang w:eastAsia="pl-PL"/>
              </w:rPr>
              <w:t xml:space="preserve"> Potrzeba odkrywania literatury </w:t>
            </w:r>
            <w:r w:rsidRPr="00464C47">
              <w:rPr>
                <w:rFonts w:ascii="Times New Roman" w:hAnsi="Times New Roman"/>
                <w:sz w:val="24"/>
                <w:szCs w:val="24"/>
                <w:lang w:eastAsia="pl-PL"/>
              </w:rPr>
              <w:t>pozwala zwiększyć efektywność pracy naukowej.</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2)</w:t>
            </w:r>
            <w:r w:rsidRPr="00464C47">
              <w:rPr>
                <w:rFonts w:ascii="Times New Roman" w:hAnsi="Times New Roman"/>
                <w:b/>
                <w:sz w:val="24"/>
                <w:szCs w:val="24"/>
                <w:lang w:eastAsia="pl-PL"/>
              </w:rPr>
              <w:t xml:space="preserve"> Potrzeba zdobywania wiedzy kontekstowej</w:t>
            </w:r>
            <w:r w:rsidRPr="00464C47">
              <w:rPr>
                <w:rFonts w:ascii="Times New Roman" w:hAnsi="Times New Roman"/>
                <w:sz w:val="24"/>
                <w:szCs w:val="24"/>
                <w:lang w:eastAsia="pl-PL"/>
              </w:rPr>
              <w:t xml:space="preserve"> – wiedzy na temat obecnego stanu nauki i praktyki, jak również o szczególnych obszarach badań i wiedzy na temat formułowania propozycji badawczych.</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3)</w:t>
            </w:r>
            <w:r w:rsidRPr="00464C47">
              <w:rPr>
                <w:rFonts w:ascii="Times New Roman" w:hAnsi="Times New Roman"/>
                <w:b/>
                <w:sz w:val="24"/>
                <w:szCs w:val="24"/>
                <w:lang w:eastAsia="pl-PL"/>
              </w:rPr>
              <w:t xml:space="preserve"> Potrzeba ułatwiania organizacji spotkań i kontaktów </w:t>
            </w:r>
            <w:r w:rsidRPr="00464C47">
              <w:rPr>
                <w:rFonts w:ascii="Times New Roman" w:hAnsi="Times New Roman"/>
                <w:sz w:val="24"/>
                <w:szCs w:val="24"/>
                <w:lang w:eastAsia="pl-PL"/>
              </w:rPr>
              <w:t>– wymagają wsparcia organizacyjnego w zakresie uzgadniania spotkań, wiedzy o sposobie przygotowywania i prezentowania prac badawczych i umiejętności społecznych w zakresie dyskusji.</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4)</w:t>
            </w:r>
            <w:r w:rsidRPr="00464C47">
              <w:rPr>
                <w:rFonts w:ascii="Times New Roman" w:hAnsi="Times New Roman"/>
                <w:b/>
                <w:sz w:val="24"/>
                <w:szCs w:val="24"/>
                <w:lang w:eastAsia="pl-PL"/>
              </w:rPr>
              <w:t xml:space="preserve"> Potrzeba rozwijania modeli teoretycznych</w:t>
            </w:r>
            <w:r w:rsidRPr="00464C47">
              <w:rPr>
                <w:rFonts w:ascii="Times New Roman" w:hAnsi="Times New Roman"/>
                <w:sz w:val="24"/>
                <w:szCs w:val="24"/>
                <w:lang w:eastAsia="pl-PL"/>
              </w:rPr>
              <w:t xml:space="preserve"> wymaga wiedzy o aktualnym stanie wiedzy i praktyki oraz obszarów zastosowania, jak również wiedzy o metodologiach badawczych, o podobnych projektach badawczych i o tym, kto w organizacji lub poza nią posiada specjalistyczną wiedzę z danego obszaru i o rozwiązaniach, które mogą być ponownie wykorzystanie.</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5)</w:t>
            </w:r>
            <w:r w:rsidRPr="00464C47">
              <w:rPr>
                <w:rFonts w:ascii="Times New Roman" w:hAnsi="Times New Roman"/>
                <w:b/>
                <w:sz w:val="24"/>
                <w:szCs w:val="24"/>
                <w:lang w:eastAsia="pl-PL"/>
              </w:rPr>
              <w:t xml:space="preserve"> Potrzeba ułatwienia pisania i publikowania prac naukowych</w:t>
            </w:r>
            <w:r w:rsidRPr="00464C47">
              <w:rPr>
                <w:rFonts w:ascii="Times New Roman" w:hAnsi="Times New Roman"/>
                <w:sz w:val="24"/>
                <w:szCs w:val="24"/>
                <w:lang w:eastAsia="pl-PL"/>
              </w:rPr>
              <w:t xml:space="preserve"> wymaga wiedzy o aktualnym stanie wiedzy i praktyki, obszarze zastosowania i umiejętności przenoszenia wiedzy na papier.</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6)</w:t>
            </w:r>
            <w:r w:rsidRPr="00464C47">
              <w:rPr>
                <w:rFonts w:ascii="Times New Roman" w:hAnsi="Times New Roman"/>
                <w:b/>
                <w:sz w:val="24"/>
                <w:szCs w:val="24"/>
                <w:lang w:eastAsia="pl-PL"/>
              </w:rPr>
              <w:t xml:space="preserve"> Potrzeba współpracy z organizacjami badawczymi</w:t>
            </w:r>
            <w:r w:rsidRPr="00464C47">
              <w:rPr>
                <w:rFonts w:ascii="Times New Roman" w:hAnsi="Times New Roman"/>
                <w:sz w:val="24"/>
                <w:szCs w:val="24"/>
                <w:lang w:eastAsia="pl-PL"/>
              </w:rPr>
              <w:t xml:space="preserve">, </w:t>
            </w:r>
            <w:r w:rsidRPr="00464C47">
              <w:rPr>
                <w:rFonts w:ascii="Times New Roman" w:hAnsi="Times New Roman"/>
                <w:b/>
                <w:sz w:val="24"/>
                <w:szCs w:val="24"/>
                <w:lang w:eastAsia="pl-PL"/>
              </w:rPr>
              <w:t xml:space="preserve">partnerami przemysłowymi i aplikacyjnymi </w:t>
            </w:r>
            <w:r w:rsidRPr="00464C47">
              <w:rPr>
                <w:rFonts w:ascii="Times New Roman" w:hAnsi="Times New Roman"/>
                <w:sz w:val="24"/>
                <w:szCs w:val="24"/>
                <w:lang w:eastAsia="pl-PL"/>
              </w:rPr>
              <w:t>wymaga integracji różnych rodzajów wiedzy i dzielenia się wynikami badań i organizacji telekonferencji.</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7)</w:t>
            </w:r>
            <w:r w:rsidRPr="00464C47">
              <w:rPr>
                <w:rFonts w:ascii="Times New Roman" w:hAnsi="Times New Roman"/>
                <w:b/>
                <w:sz w:val="24"/>
                <w:szCs w:val="24"/>
                <w:lang w:eastAsia="pl-PL"/>
              </w:rPr>
              <w:t xml:space="preserve"> Potrzeba organizacji badań</w:t>
            </w:r>
            <w:r w:rsidRPr="00464C47">
              <w:rPr>
                <w:rFonts w:ascii="Times New Roman" w:hAnsi="Times New Roman"/>
                <w:sz w:val="24"/>
                <w:szCs w:val="24"/>
                <w:lang w:eastAsia="pl-PL"/>
              </w:rPr>
              <w:t xml:space="preserve"> wymaga wiedzy o programach badawczych, dyscypliny w planowaniu projektów i ich realizacji.</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8)</w:t>
            </w:r>
            <w:r w:rsidRPr="00464C47">
              <w:rPr>
                <w:rFonts w:ascii="Times New Roman" w:hAnsi="Times New Roman"/>
                <w:b/>
                <w:sz w:val="24"/>
                <w:szCs w:val="24"/>
                <w:lang w:eastAsia="pl-PL"/>
              </w:rPr>
              <w:t xml:space="preserve"> Potrzeba ułatwienia udziału w konferencjach</w:t>
            </w:r>
            <w:r w:rsidRPr="00464C47">
              <w:rPr>
                <w:rFonts w:ascii="Times New Roman" w:hAnsi="Times New Roman"/>
                <w:sz w:val="24"/>
                <w:szCs w:val="24"/>
                <w:lang w:eastAsia="pl-PL"/>
              </w:rPr>
              <w:t xml:space="preserve"> wymaga informacji o nadchodzących konferencjach związanych z danym obszarem badawczym oraz możliwości finansowania.</w:t>
            </w:r>
          </w:p>
          <w:p w:rsidR="007001A8" w:rsidRPr="00464C47" w:rsidRDefault="007001A8" w:rsidP="00464C47">
            <w:pPr>
              <w:spacing w:after="0" w:line="240" w:lineRule="auto"/>
              <w:jc w:val="both"/>
              <w:rPr>
                <w:rFonts w:ascii="Times New Roman" w:hAnsi="Times New Roman"/>
                <w:sz w:val="24"/>
                <w:szCs w:val="24"/>
                <w:lang w:eastAsia="pl-PL"/>
              </w:rPr>
            </w:pPr>
            <w:r w:rsidRPr="00464C47">
              <w:rPr>
                <w:rFonts w:ascii="Times New Roman" w:hAnsi="Times New Roman"/>
                <w:sz w:val="24"/>
                <w:szCs w:val="24"/>
                <w:lang w:eastAsia="pl-PL"/>
              </w:rPr>
              <w:t>10)</w:t>
            </w:r>
            <w:r w:rsidRPr="00464C47">
              <w:rPr>
                <w:rFonts w:ascii="Times New Roman" w:hAnsi="Times New Roman"/>
                <w:b/>
                <w:sz w:val="24"/>
                <w:szCs w:val="24"/>
                <w:lang w:eastAsia="pl-PL"/>
              </w:rPr>
              <w:t xml:space="preserve"> Potrzeba wsparcia organizacji imprez</w:t>
            </w:r>
            <w:r w:rsidRPr="00464C47">
              <w:rPr>
                <w:rFonts w:ascii="Times New Roman" w:hAnsi="Times New Roman"/>
                <w:sz w:val="24"/>
                <w:szCs w:val="24"/>
                <w:lang w:eastAsia="pl-PL"/>
              </w:rPr>
              <w:t xml:space="preserve"> wymaga wiedzy o procedurach planowania i realizacji imprez, możliwości finansowania i sponsoringu, itp.</w:t>
            </w:r>
          </w:p>
          <w:p w:rsidR="007001A8" w:rsidRPr="00464C47" w:rsidRDefault="007001A8" w:rsidP="00464C47">
            <w:pPr>
              <w:spacing w:after="0" w:line="240" w:lineRule="auto"/>
              <w:jc w:val="both"/>
              <w:rPr>
                <w:rFonts w:ascii="Times New Roman" w:hAnsi="Times New Roman"/>
                <w:sz w:val="24"/>
                <w:szCs w:val="24"/>
              </w:rPr>
            </w:pPr>
          </w:p>
        </w:tc>
        <w:tc>
          <w:tcPr>
            <w:tcW w:w="4606" w:type="dxa"/>
          </w:tcPr>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 </w:t>
            </w:r>
            <w:r w:rsidRPr="00464C47">
              <w:rPr>
                <w:rFonts w:ascii="Times New Roman" w:hAnsi="Times New Roman"/>
                <w:b/>
                <w:sz w:val="24"/>
                <w:szCs w:val="24"/>
              </w:rPr>
              <w:t>Potrzeba zdobywania wiedzy</w:t>
            </w:r>
            <w:r w:rsidRPr="00464C47">
              <w:rPr>
                <w:rFonts w:ascii="Times New Roman" w:hAnsi="Times New Roman"/>
                <w:sz w:val="24"/>
                <w:szCs w:val="24"/>
              </w:rPr>
              <w:t xml:space="preserve"> na temat podobnych rozwiązań technicznych, podobnych produktów i podobnych technologii do tych, którymi zajmuje się jednostka.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2) </w:t>
            </w:r>
            <w:r w:rsidRPr="00464C47">
              <w:rPr>
                <w:rFonts w:ascii="Times New Roman" w:hAnsi="Times New Roman"/>
                <w:b/>
                <w:sz w:val="24"/>
                <w:szCs w:val="24"/>
              </w:rPr>
              <w:t>Potrzeba zrozumienia środowiska</w:t>
            </w:r>
            <w:r w:rsidRPr="00464C47">
              <w:rPr>
                <w:rFonts w:ascii="Times New Roman" w:hAnsi="Times New Roman"/>
                <w:sz w:val="24"/>
                <w:szCs w:val="24"/>
              </w:rPr>
              <w:t xml:space="preserve">, w którym funkcjonują nowe technologie, uwarunkowań rynkowych i biznesowych.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3) </w:t>
            </w:r>
            <w:r w:rsidRPr="00464C47">
              <w:rPr>
                <w:rFonts w:ascii="Times New Roman" w:hAnsi="Times New Roman"/>
                <w:b/>
                <w:sz w:val="24"/>
                <w:szCs w:val="24"/>
              </w:rPr>
              <w:t>Potrzeba generowania idei projektowych</w:t>
            </w:r>
            <w:r w:rsidRPr="00464C47">
              <w:rPr>
                <w:rFonts w:ascii="Times New Roman" w:hAnsi="Times New Roman"/>
                <w:sz w:val="24"/>
                <w:szCs w:val="24"/>
              </w:rPr>
              <w:t xml:space="preserve">.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4) </w:t>
            </w:r>
            <w:r w:rsidRPr="00464C47">
              <w:rPr>
                <w:rFonts w:ascii="Times New Roman" w:hAnsi="Times New Roman"/>
                <w:b/>
                <w:sz w:val="24"/>
                <w:szCs w:val="24"/>
              </w:rPr>
              <w:t>Potrzeba oceny</w:t>
            </w:r>
            <w:r w:rsidRPr="00464C47">
              <w:rPr>
                <w:rFonts w:ascii="Times New Roman" w:hAnsi="Times New Roman"/>
                <w:sz w:val="24"/>
                <w:szCs w:val="24"/>
              </w:rPr>
              <w:t xml:space="preserve">, na ile wygenerowane idee reprezentują duże potencjały komercyjne i rozwojowe.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5) </w:t>
            </w:r>
            <w:r w:rsidRPr="00464C47">
              <w:rPr>
                <w:rFonts w:ascii="Times New Roman" w:hAnsi="Times New Roman"/>
                <w:b/>
                <w:sz w:val="24"/>
                <w:szCs w:val="24"/>
              </w:rPr>
              <w:t>Potrzeba budowy zaangażowania innowacyjnego</w:t>
            </w:r>
            <w:r w:rsidRPr="00464C47">
              <w:rPr>
                <w:rFonts w:ascii="Times New Roman" w:hAnsi="Times New Roman"/>
                <w:sz w:val="24"/>
                <w:szCs w:val="24"/>
              </w:rPr>
              <w:t xml:space="preserve"> pracowników firmy.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6) </w:t>
            </w:r>
            <w:r w:rsidRPr="00464C47">
              <w:rPr>
                <w:rFonts w:ascii="Times New Roman" w:hAnsi="Times New Roman"/>
                <w:b/>
                <w:sz w:val="24"/>
                <w:szCs w:val="24"/>
              </w:rPr>
              <w:t>Potrzeba wykrywania</w:t>
            </w:r>
            <w:r w:rsidRPr="00464C47">
              <w:rPr>
                <w:rFonts w:ascii="Times New Roman" w:hAnsi="Times New Roman"/>
                <w:sz w:val="24"/>
                <w:szCs w:val="24"/>
              </w:rPr>
              <w:t xml:space="preserve"> motywów przewodnich, elementów łączących, skupień itp., czyli czynników i elementów, które pozwalają tworzyć schematy, systemy i układy złożone pozwalające na zaprojektowanie procesów, produktów i technologii.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 7) </w:t>
            </w:r>
            <w:r w:rsidRPr="00464C47">
              <w:rPr>
                <w:rFonts w:ascii="Times New Roman" w:hAnsi="Times New Roman"/>
                <w:b/>
                <w:sz w:val="24"/>
                <w:szCs w:val="24"/>
              </w:rPr>
              <w:t>Potrzeba przekształcania idei w dojrzałe koncepcje projektowe</w:t>
            </w:r>
            <w:r w:rsidRPr="00464C47">
              <w:rPr>
                <w:rFonts w:ascii="Times New Roman" w:hAnsi="Times New Roman"/>
                <w:sz w:val="24"/>
                <w:szCs w:val="24"/>
              </w:rPr>
              <w:t xml:space="preserve">, czyli zmiany sformułowanych koncepcji, często teoretycznych w dojrzałe rozwiązania do opracowania projektowego.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8) </w:t>
            </w:r>
            <w:r w:rsidRPr="00464C47">
              <w:rPr>
                <w:rFonts w:ascii="Times New Roman" w:hAnsi="Times New Roman"/>
                <w:b/>
                <w:sz w:val="24"/>
                <w:szCs w:val="24"/>
              </w:rPr>
              <w:t>Potrzeba usprawnienia zarządzania innowacją</w:t>
            </w:r>
            <w:r w:rsidRPr="00464C47">
              <w:rPr>
                <w:rFonts w:ascii="Times New Roman" w:hAnsi="Times New Roman"/>
                <w:sz w:val="24"/>
                <w:szCs w:val="24"/>
              </w:rPr>
              <w:t xml:space="preserve"> czyli procesem B+R.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9) </w:t>
            </w:r>
            <w:r w:rsidRPr="00464C47">
              <w:rPr>
                <w:rFonts w:ascii="Times New Roman" w:hAnsi="Times New Roman"/>
                <w:b/>
                <w:sz w:val="24"/>
                <w:szCs w:val="24"/>
              </w:rPr>
              <w:t xml:space="preserve">Potrzeba przekształcania dojrzałych koncepcji projektowych w nowe produkty, procesy i technologie, </w:t>
            </w:r>
            <w:r w:rsidRPr="00464C47">
              <w:rPr>
                <w:rFonts w:ascii="Times New Roman" w:hAnsi="Times New Roman"/>
                <w:sz w:val="24"/>
                <w:szCs w:val="24"/>
              </w:rPr>
              <w:t xml:space="preserve">co wymaga zastosowania wiedzy.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10) </w:t>
            </w:r>
            <w:r w:rsidRPr="00464C47">
              <w:rPr>
                <w:rFonts w:ascii="Times New Roman" w:hAnsi="Times New Roman"/>
                <w:b/>
                <w:sz w:val="24"/>
                <w:szCs w:val="24"/>
              </w:rPr>
              <w:t>Potrzeba mobilizacji pracowników</w:t>
            </w:r>
            <w:r w:rsidRPr="00464C47">
              <w:rPr>
                <w:rFonts w:ascii="Times New Roman" w:hAnsi="Times New Roman"/>
                <w:sz w:val="24"/>
                <w:szCs w:val="24"/>
              </w:rPr>
              <w:t xml:space="preserve"> firmy do dzielenia się doświadczeniem oraz dokonania znaczącego wkładu pracy z zakresu tworzenia produktów, procesów i technologii gotowych do zastosowania.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11)  </w:t>
            </w:r>
            <w:r w:rsidRPr="00464C47">
              <w:rPr>
                <w:rFonts w:ascii="Times New Roman" w:hAnsi="Times New Roman"/>
                <w:b/>
                <w:sz w:val="24"/>
                <w:szCs w:val="24"/>
              </w:rPr>
              <w:t>Potrzeba oceny na ile dokonany wynalazek wymaga ochrony</w:t>
            </w:r>
            <w:r w:rsidRPr="00464C47">
              <w:rPr>
                <w:rFonts w:ascii="Times New Roman" w:hAnsi="Times New Roman"/>
                <w:sz w:val="24"/>
                <w:szCs w:val="24"/>
              </w:rPr>
              <w:t xml:space="preserve"> wynikająca z dążenia do komercjalizacji wypracowanych produktów projektu B+R. </w:t>
            </w:r>
          </w:p>
          <w:p w:rsidR="007001A8" w:rsidRPr="00464C47" w:rsidRDefault="007001A8" w:rsidP="00464C47">
            <w:pPr>
              <w:spacing w:after="0" w:line="240" w:lineRule="auto"/>
              <w:jc w:val="both"/>
              <w:rPr>
                <w:rFonts w:ascii="Times New Roman" w:hAnsi="Times New Roman"/>
                <w:sz w:val="24"/>
                <w:szCs w:val="24"/>
              </w:rPr>
            </w:pPr>
            <w:r w:rsidRPr="00464C47">
              <w:rPr>
                <w:rFonts w:ascii="Times New Roman" w:hAnsi="Times New Roman"/>
                <w:sz w:val="24"/>
                <w:szCs w:val="24"/>
              </w:rPr>
              <w:t xml:space="preserve">12) </w:t>
            </w:r>
            <w:r w:rsidRPr="00464C47">
              <w:rPr>
                <w:rFonts w:ascii="Times New Roman" w:hAnsi="Times New Roman"/>
                <w:b/>
                <w:sz w:val="24"/>
                <w:szCs w:val="24"/>
              </w:rPr>
              <w:t>Potrzeba wykrywania wzorców skutecznej ochrony</w:t>
            </w:r>
            <w:r w:rsidRPr="00464C47">
              <w:rPr>
                <w:rFonts w:ascii="Times New Roman" w:hAnsi="Times New Roman"/>
                <w:sz w:val="24"/>
                <w:szCs w:val="24"/>
              </w:rPr>
              <w:t xml:space="preserve"> własności intelektualnej, które mogłyby znaleźć zastosowanie w danej sytuacji. </w:t>
            </w:r>
          </w:p>
        </w:tc>
      </w:tr>
    </w:tbl>
    <w:p w:rsidR="007001A8" w:rsidRPr="00464C47" w:rsidRDefault="007001A8" w:rsidP="00464C47">
      <w:pPr>
        <w:jc w:val="both"/>
        <w:rPr>
          <w:rFonts w:ascii="Times New Roman" w:hAnsi="Times New Roman"/>
          <w:sz w:val="20"/>
          <w:szCs w:val="20"/>
        </w:rPr>
      </w:pPr>
      <w:r w:rsidRPr="00464C47">
        <w:rPr>
          <w:rFonts w:ascii="Times New Roman" w:hAnsi="Times New Roman"/>
          <w:sz w:val="20"/>
          <w:szCs w:val="20"/>
        </w:rPr>
        <w:t xml:space="preserve">Źródło: Opracowanie własne. </w:t>
      </w:r>
    </w:p>
    <w:p w:rsidR="007001A8" w:rsidRPr="00464C47" w:rsidRDefault="007001A8" w:rsidP="00464C47">
      <w:pPr>
        <w:ind w:firstLine="708"/>
        <w:jc w:val="both"/>
        <w:rPr>
          <w:rFonts w:ascii="Times New Roman" w:hAnsi="Times New Roman"/>
          <w:sz w:val="24"/>
          <w:szCs w:val="24"/>
        </w:rPr>
      </w:pPr>
      <w:r w:rsidRPr="00464C47">
        <w:rPr>
          <w:rFonts w:ascii="Times New Roman" w:hAnsi="Times New Roman"/>
          <w:sz w:val="24"/>
          <w:szCs w:val="24"/>
        </w:rPr>
        <w:t xml:space="preserve">Porównanie zakresów potrzeb zaspokajanych przez oba typy oprogramowania wskazuje na bardzo duże zbieżności, jednak paradoksalnie oprogramowanie Inova-software lepiej identyfikuje proces innowacyjny i wspiera jego organizację, podczas gdy SAP w wielu przypadkach wspiera tylko przejawy tego procesu. Oba typy oprogramowania dają duże możliwości adaptacji do potrzeb polskich jednostek, jednak  oprogramowanie Inova –software wydaje się bardziej zaawansowane. Zakres tematyczny funkcjonalności reprezentowanych przez to oprogramowanie wydaje się bardziej pasować do potrzeb polskich jednostek B+R. Ponadto warto zauważyć, że każdy nowy system związany z oprogramowaniem dla jednostek B+R musi zawierać podstawowe funkcjonalności typowego planowania projektów. Warto również powiązać oprogramowanie sfery B+R z zarządzaniem strategicznym daną jednostką naukową.    </w:t>
      </w:r>
    </w:p>
    <w:sectPr w:rsidR="007001A8" w:rsidRPr="00464C47" w:rsidSect="00511059">
      <w:footerReference w:type="default" r:id="rId1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1A8" w:rsidRDefault="007001A8" w:rsidP="009F3835">
      <w:pPr>
        <w:spacing w:after="0" w:line="240" w:lineRule="auto"/>
      </w:pPr>
      <w:r>
        <w:separator/>
      </w:r>
    </w:p>
  </w:endnote>
  <w:endnote w:type="continuationSeparator" w:id="0">
    <w:p w:rsidR="007001A8" w:rsidRDefault="007001A8" w:rsidP="009F3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yriad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1A8" w:rsidRDefault="007001A8">
    <w:pPr>
      <w:pStyle w:val="Footer"/>
      <w:jc w:val="right"/>
    </w:pPr>
    <w:fldSimple w:instr=" PAGE   \* MERGEFORMAT ">
      <w:r>
        <w:rPr>
          <w:noProof/>
        </w:rPr>
        <w:t>1</w:t>
      </w:r>
    </w:fldSimple>
  </w:p>
  <w:p w:rsidR="007001A8" w:rsidRDefault="007001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1A8" w:rsidRDefault="007001A8" w:rsidP="009F3835">
      <w:pPr>
        <w:spacing w:after="0" w:line="240" w:lineRule="auto"/>
      </w:pPr>
      <w:r>
        <w:separator/>
      </w:r>
    </w:p>
  </w:footnote>
  <w:footnote w:type="continuationSeparator" w:id="0">
    <w:p w:rsidR="007001A8" w:rsidRDefault="007001A8" w:rsidP="009F3835">
      <w:pPr>
        <w:spacing w:after="0" w:line="240" w:lineRule="auto"/>
      </w:pPr>
      <w:r>
        <w:continuationSeparator/>
      </w:r>
    </w:p>
  </w:footnote>
  <w:footnote w:id="1">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http://asq.org/conferences/six-sigma/2009/pdf/proceedings/c6.pdf</w:t>
      </w:r>
    </w:p>
  </w:footnote>
  <w:footnote w:id="2">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Por. Studia przypadków zawarte w publikacji: </w:t>
      </w:r>
      <w:r w:rsidRPr="003D6867">
        <w:rPr>
          <w:rFonts w:ascii="Times New Roman" w:hAnsi="Times New Roman"/>
          <w:i/>
          <w:sz w:val="18"/>
          <w:szCs w:val="18"/>
        </w:rPr>
        <w:t>Przedsiębiorczość intelektualna i technologiczna XXI w</w:t>
      </w:r>
      <w:r w:rsidRPr="003D6867">
        <w:rPr>
          <w:rFonts w:ascii="Times New Roman" w:hAnsi="Times New Roman"/>
          <w:sz w:val="18"/>
          <w:szCs w:val="18"/>
        </w:rPr>
        <w:t xml:space="preserve">. Warszawa 2009 s. 77-133 i w publikacji: </w:t>
      </w:r>
      <w:r w:rsidRPr="003D6867">
        <w:rPr>
          <w:rFonts w:ascii="Times New Roman" w:hAnsi="Times New Roman"/>
          <w:i/>
          <w:sz w:val="18"/>
          <w:szCs w:val="18"/>
        </w:rPr>
        <w:t>Przedsiębiorczy Uniwersytet</w:t>
      </w:r>
      <w:r w:rsidRPr="003D6867">
        <w:rPr>
          <w:rFonts w:ascii="Times New Roman" w:hAnsi="Times New Roman"/>
          <w:sz w:val="18"/>
          <w:szCs w:val="18"/>
        </w:rPr>
        <w:t>, Warszawa 2009 s. 265-280</w:t>
      </w:r>
    </w:p>
  </w:footnote>
  <w:footnote w:id="3">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E.M. Rogers, </w:t>
      </w:r>
      <w:r w:rsidRPr="003D6867">
        <w:rPr>
          <w:rFonts w:ascii="Times New Roman" w:hAnsi="Times New Roman"/>
          <w:i/>
          <w:sz w:val="18"/>
          <w:szCs w:val="18"/>
          <w:lang w:val="en-US"/>
        </w:rPr>
        <w:t>Diffusion of Innovation</w:t>
      </w:r>
      <w:r w:rsidRPr="003D6867">
        <w:rPr>
          <w:rFonts w:ascii="Times New Roman" w:hAnsi="Times New Roman"/>
          <w:sz w:val="18"/>
          <w:szCs w:val="18"/>
          <w:lang w:val="en-US"/>
        </w:rPr>
        <w:t>, 1962</w:t>
      </w:r>
    </w:p>
  </w:footnote>
  <w:footnote w:id="4">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http://www.retrocom.com/retromilw/retroproducts.htm</w:t>
      </w:r>
    </w:p>
  </w:footnote>
  <w:footnote w:id="5">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http://www.ehow.com/list_7317980_famous-failed-inventions.html</w:t>
      </w:r>
    </w:p>
  </w:footnote>
  <w:footnote w:id="6">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http://gadzetomania.pl/2011/02/08/czy-wyobrazacie-sobie-swiat-bez-ksera</w:t>
      </w:r>
    </w:p>
  </w:footnote>
  <w:footnote w:id="7">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http://www.siversima.com/wp-content/uploads/2011/10/</w:t>
      </w:r>
      <w:r w:rsidRPr="003D6867">
        <w:rPr>
          <w:rFonts w:ascii="Times New Roman" w:hAnsi="Times New Roman"/>
          <w:i/>
          <w:sz w:val="18"/>
          <w:szCs w:val="18"/>
          <w:lang w:val="en-US"/>
        </w:rPr>
        <w:t>FMCW-Radar-App-Notes-Competing-Technologies</w:t>
      </w:r>
      <w:r w:rsidRPr="003D6867">
        <w:rPr>
          <w:rFonts w:ascii="Times New Roman" w:hAnsi="Times New Roman"/>
          <w:sz w:val="18"/>
          <w:szCs w:val="18"/>
          <w:lang w:val="en-US"/>
        </w:rPr>
        <w:t>.pdf</w:t>
      </w:r>
    </w:p>
  </w:footnote>
  <w:footnote w:id="8">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L.B. Moses, </w:t>
      </w:r>
      <w:r w:rsidRPr="003D6867">
        <w:rPr>
          <w:rFonts w:ascii="Times New Roman" w:hAnsi="Times New Roman"/>
          <w:i/>
          <w:sz w:val="18"/>
          <w:szCs w:val="18"/>
          <w:lang w:val="en-US"/>
        </w:rPr>
        <w:t>Reccuring dilemas: The Law’s race to keep up with technological change</w:t>
      </w:r>
      <w:r w:rsidRPr="003D6867">
        <w:rPr>
          <w:rFonts w:ascii="Times New Roman" w:hAnsi="Times New Roman"/>
          <w:sz w:val="18"/>
          <w:szCs w:val="18"/>
          <w:lang w:val="en-US"/>
        </w:rPr>
        <w:t>, “Journal of Law technology and Policy” 2007 nr 2  s. 239-283</w:t>
      </w:r>
    </w:p>
  </w:footnote>
  <w:footnote w:id="9">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w:t>
      </w:r>
      <w:r w:rsidRPr="003D6867">
        <w:rPr>
          <w:rFonts w:ascii="Times New Roman" w:hAnsi="Times New Roman"/>
          <w:i/>
          <w:sz w:val="18"/>
          <w:szCs w:val="18"/>
        </w:rPr>
        <w:t>Warunki skutecznej współpracy pomiędzy nauka i przedsiębiorstwami</w:t>
      </w:r>
      <w:r w:rsidRPr="003D6867">
        <w:rPr>
          <w:rFonts w:ascii="Times New Roman" w:hAnsi="Times New Roman"/>
          <w:sz w:val="18"/>
          <w:szCs w:val="18"/>
        </w:rPr>
        <w:t>, Warszawa 2009, s 19-24</w:t>
      </w:r>
    </w:p>
  </w:footnote>
  <w:footnote w:id="10">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http://www.orau.gov/pbm/documents/rd.html </w:t>
      </w:r>
    </w:p>
  </w:footnote>
  <w:footnote w:id="11">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w:t>
      </w:r>
      <w:r w:rsidRPr="003D6867">
        <w:rPr>
          <w:rFonts w:ascii="Times New Roman" w:hAnsi="Times New Roman"/>
          <w:i/>
          <w:sz w:val="18"/>
          <w:szCs w:val="18"/>
          <w:lang w:val="en-US"/>
        </w:rPr>
        <w:t>Applying the Principles of The Government Performance and Results Act to Research Development Functions</w:t>
      </w:r>
      <w:r w:rsidRPr="003D6867">
        <w:rPr>
          <w:rFonts w:ascii="Times New Roman" w:hAnsi="Times New Roman"/>
          <w:sz w:val="18"/>
          <w:szCs w:val="18"/>
          <w:lang w:val="en-US"/>
        </w:rPr>
        <w:t>, 1996 s. 12-14</w:t>
      </w:r>
    </w:p>
  </w:footnote>
  <w:footnote w:id="12">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http://www.orau.gov/pbm/documents/rd.html</w:t>
      </w:r>
    </w:p>
  </w:footnote>
  <w:footnote w:id="13">
    <w:p w:rsidR="007001A8" w:rsidRPr="003D6867" w:rsidRDefault="007001A8" w:rsidP="009F3835">
      <w:pPr>
        <w:pStyle w:val="Default"/>
        <w:rPr>
          <w:sz w:val="18"/>
          <w:szCs w:val="18"/>
          <w:lang w:val="en-US"/>
        </w:rPr>
      </w:pPr>
      <w:r w:rsidRPr="003D6867">
        <w:rPr>
          <w:rStyle w:val="FootnoteReference"/>
          <w:sz w:val="18"/>
          <w:szCs w:val="18"/>
        </w:rPr>
        <w:footnoteRef/>
      </w:r>
      <w:r w:rsidRPr="003D6867">
        <w:rPr>
          <w:sz w:val="18"/>
          <w:szCs w:val="18"/>
          <w:lang w:val="en-US"/>
        </w:rPr>
        <w:t xml:space="preserve"> B.Aschhoff, Ch. Grimpe  </w:t>
      </w:r>
      <w:r w:rsidRPr="003D6867">
        <w:rPr>
          <w:i/>
          <w:sz w:val="18"/>
          <w:szCs w:val="18"/>
          <w:lang w:val="en-US"/>
        </w:rPr>
        <w:t>Localized norms and academics’ industry involvement: The moderating role of age on professional imprinting</w:t>
      </w:r>
      <w:r w:rsidRPr="003D6867">
        <w:rPr>
          <w:sz w:val="18"/>
          <w:szCs w:val="18"/>
          <w:lang w:val="en-US"/>
        </w:rPr>
        <w:t>, 2011 s. 1-3</w:t>
      </w:r>
    </w:p>
    <w:p w:rsidR="007001A8" w:rsidRDefault="007001A8" w:rsidP="009F3835">
      <w:pPr>
        <w:pStyle w:val="Default"/>
      </w:pPr>
    </w:p>
  </w:footnote>
  <w:footnote w:id="14">
    <w:p w:rsidR="007001A8" w:rsidRDefault="007001A8" w:rsidP="009F3835">
      <w:pPr>
        <w:pStyle w:val="FootnoteText"/>
        <w:jc w:val="both"/>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Jak podkreślają naukowcy, średnio na 10 napisanych projektów tylko jeden otrzymuje dofinansowanie, na podstawie badań przeprowadzonych przez Fundację „Instytut Badań nad Demokracją i Przedsiębiorstwem Prywatnym” na grupie 20 pracowników naukowych realizujących projekty badawczo-naukowe w województwie łódzkim, styczeń-luty 2012.</w:t>
      </w:r>
    </w:p>
  </w:footnote>
  <w:footnote w:id="15">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Ewelina Pruchnicka, </w:t>
      </w:r>
      <w:r w:rsidRPr="003D6867">
        <w:rPr>
          <w:rFonts w:ascii="Times New Roman" w:hAnsi="Times New Roman"/>
          <w:i/>
          <w:sz w:val="18"/>
          <w:szCs w:val="18"/>
        </w:rPr>
        <w:t>Techniki planowania wspierające metodykę PRINCE2 - Analiza problemu i celu projektu</w:t>
      </w:r>
      <w:r w:rsidRPr="003D6867">
        <w:rPr>
          <w:rFonts w:ascii="Times New Roman" w:hAnsi="Times New Roman"/>
          <w:sz w:val="18"/>
          <w:szCs w:val="18"/>
        </w:rPr>
        <w:t>, 31.01.2009</w:t>
      </w:r>
    </w:p>
  </w:footnote>
  <w:footnote w:id="16">
    <w:p w:rsidR="007001A8" w:rsidRDefault="007001A8" w:rsidP="009F3835">
      <w:pPr>
        <w:pStyle w:val="FootnoteText"/>
      </w:pPr>
      <w:r w:rsidRPr="003D6867">
        <w:rPr>
          <w:rStyle w:val="FootnoteReference"/>
          <w:rFonts w:ascii="Times New Roman" w:hAnsi="Times New Roman"/>
          <w:sz w:val="18"/>
          <w:szCs w:val="18"/>
        </w:rPr>
        <w:footnoteRef/>
      </w:r>
      <w:r w:rsidRPr="00085CA8">
        <w:rPr>
          <w:rFonts w:ascii="Times New Roman" w:hAnsi="Times New Roman"/>
          <w:sz w:val="18"/>
          <w:szCs w:val="18"/>
        </w:rPr>
        <w:t xml:space="preserve"> Tamże</w:t>
      </w:r>
    </w:p>
  </w:footnote>
  <w:footnote w:id="17">
    <w:p w:rsidR="007001A8" w:rsidRDefault="007001A8" w:rsidP="00380BBD">
      <w:pPr>
        <w:pStyle w:val="FootnoteText"/>
        <w:jc w:val="both"/>
      </w:pPr>
      <w:r w:rsidRPr="003D6867">
        <w:rPr>
          <w:rStyle w:val="FootnoteReference"/>
          <w:rFonts w:ascii="Times New Roman" w:hAnsi="Times New Roman"/>
          <w:sz w:val="18"/>
          <w:szCs w:val="18"/>
        </w:rPr>
        <w:footnoteRef/>
      </w:r>
      <w:r w:rsidRPr="00380BBD">
        <w:rPr>
          <w:rFonts w:ascii="Times New Roman" w:hAnsi="Times New Roman"/>
          <w:sz w:val="18"/>
          <w:szCs w:val="18"/>
        </w:rPr>
        <w:t xml:space="preserve"> </w:t>
      </w:r>
      <w:r>
        <w:rPr>
          <w:rFonts w:ascii="Times New Roman" w:hAnsi="Times New Roman"/>
          <w:sz w:val="18"/>
          <w:szCs w:val="18"/>
        </w:rPr>
        <w:t>Badania</w:t>
      </w:r>
      <w:r w:rsidRPr="003D6867">
        <w:rPr>
          <w:rFonts w:ascii="Times New Roman" w:hAnsi="Times New Roman"/>
          <w:sz w:val="18"/>
          <w:szCs w:val="18"/>
        </w:rPr>
        <w:t xml:space="preserve"> przeprowadzonych przez Fundację „Instytut Badań nad Demokracją i Przedsiębiorstwem Prywatnym” na grupie 20 pracowników naukowych realizujących projekty badawczo-naukowe w województwie łódzkim, styczeń-luty 2012.</w:t>
      </w:r>
    </w:p>
  </w:footnote>
  <w:footnote w:id="18">
    <w:p w:rsidR="007001A8" w:rsidRDefault="007001A8">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w:t>
      </w:r>
      <w:r>
        <w:rPr>
          <w:rFonts w:ascii="Times New Roman" w:hAnsi="Times New Roman"/>
          <w:sz w:val="18"/>
          <w:szCs w:val="18"/>
          <w:lang w:val="en-US"/>
        </w:rPr>
        <w:t>Tamże</w:t>
      </w:r>
    </w:p>
  </w:footnote>
  <w:footnote w:id="19">
    <w:p w:rsidR="007001A8" w:rsidRDefault="007001A8" w:rsidP="009F3835">
      <w:pPr>
        <w:autoSpaceDE w:val="0"/>
        <w:autoSpaceDN w:val="0"/>
        <w:adjustRightInd w:val="0"/>
        <w:spacing w:after="0" w:line="240" w:lineRule="auto"/>
        <w:jc w:val="both"/>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Jyoti, D.K. Banwet, S.G. Deshmukh, </w:t>
      </w:r>
      <w:r w:rsidRPr="003D6867">
        <w:rPr>
          <w:rFonts w:ascii="Times New Roman" w:hAnsi="Times New Roman"/>
          <w:i/>
          <w:sz w:val="18"/>
          <w:szCs w:val="18"/>
          <w:lang w:val="en-US"/>
        </w:rPr>
        <w:t>Balanced scorecard for performance evaluation of R&amp;D organization: A conceptual model,</w:t>
      </w:r>
      <w:r w:rsidRPr="003D6867">
        <w:rPr>
          <w:rFonts w:ascii="Times New Roman" w:hAnsi="Times New Roman"/>
          <w:sz w:val="18"/>
          <w:szCs w:val="18"/>
          <w:lang w:val="en-US"/>
        </w:rPr>
        <w:t xml:space="preserve"> Journal of Scientific &amp; Industrial Research, Vol. 65, Novembet 2006, pp 879-886.</w:t>
      </w:r>
    </w:p>
  </w:footnote>
  <w:footnote w:id="20">
    <w:p w:rsidR="007001A8" w:rsidRDefault="007001A8" w:rsidP="009F3835">
      <w:pPr>
        <w:autoSpaceDE w:val="0"/>
        <w:autoSpaceDN w:val="0"/>
        <w:adjustRightInd w:val="0"/>
        <w:spacing w:after="0" w:line="240" w:lineRule="auto"/>
        <w:jc w:val="both"/>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Zob.: Project Management Institute, Inc.: </w:t>
      </w:r>
      <w:r w:rsidRPr="003D6867">
        <w:rPr>
          <w:rFonts w:ascii="Times New Roman" w:hAnsi="Times New Roman"/>
          <w:i/>
          <w:iCs/>
          <w:sz w:val="18"/>
          <w:szCs w:val="18"/>
          <w:lang w:val="en-US"/>
        </w:rPr>
        <w:t>A Guide to the Project Management Body of Knowledge (PMBOK Guide)</w:t>
      </w:r>
      <w:r w:rsidRPr="003D6867">
        <w:rPr>
          <w:rFonts w:ascii="Times New Roman" w:hAnsi="Times New Roman"/>
          <w:sz w:val="18"/>
          <w:szCs w:val="18"/>
          <w:lang w:val="en-US"/>
        </w:rPr>
        <w:t xml:space="preserve">, Third Edition, 2004; Mingus N., </w:t>
      </w:r>
      <w:r w:rsidRPr="003D6867">
        <w:rPr>
          <w:rFonts w:ascii="Times New Roman" w:hAnsi="Times New Roman"/>
          <w:i/>
          <w:sz w:val="18"/>
          <w:szCs w:val="18"/>
          <w:lang w:val="en-US"/>
        </w:rPr>
        <w:t>Zarządzanie projektami</w:t>
      </w:r>
      <w:r w:rsidRPr="003D6867">
        <w:rPr>
          <w:rFonts w:ascii="Times New Roman" w:hAnsi="Times New Roman"/>
          <w:sz w:val="18"/>
          <w:szCs w:val="18"/>
          <w:lang w:val="en-US"/>
        </w:rPr>
        <w:t xml:space="preserve">, Wydawnictwo Helion, Gliwice 2002; Koźmiński A. K., Piotrowski W. (red.), </w:t>
      </w:r>
      <w:r w:rsidRPr="003D6867">
        <w:rPr>
          <w:rFonts w:ascii="Times New Roman" w:hAnsi="Times New Roman"/>
          <w:i/>
          <w:sz w:val="18"/>
          <w:szCs w:val="18"/>
          <w:lang w:val="en-US"/>
        </w:rPr>
        <w:t xml:space="preserve">Zarządzanie. </w:t>
      </w:r>
      <w:r w:rsidRPr="003D6867">
        <w:rPr>
          <w:rFonts w:ascii="Times New Roman" w:hAnsi="Times New Roman"/>
          <w:i/>
          <w:sz w:val="18"/>
          <w:szCs w:val="18"/>
        </w:rPr>
        <w:t>Teoria i praktyka</w:t>
      </w:r>
      <w:r w:rsidRPr="003D6867">
        <w:rPr>
          <w:rFonts w:ascii="Times New Roman" w:hAnsi="Times New Roman"/>
          <w:sz w:val="18"/>
          <w:szCs w:val="18"/>
        </w:rPr>
        <w:t>, Wydawnictwo Naukowe PWN, Warszawa 2005.</w:t>
      </w:r>
    </w:p>
  </w:footnote>
  <w:footnote w:id="21">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Marmel E.: </w:t>
      </w:r>
      <w:r w:rsidRPr="003D6867">
        <w:rPr>
          <w:rFonts w:ascii="Times New Roman" w:hAnsi="Times New Roman"/>
          <w:i/>
          <w:iCs/>
          <w:sz w:val="18"/>
          <w:szCs w:val="18"/>
        </w:rPr>
        <w:t>MS Project 2003. Biblia</w:t>
      </w:r>
      <w:r w:rsidRPr="003D6867">
        <w:rPr>
          <w:rFonts w:ascii="Times New Roman" w:hAnsi="Times New Roman"/>
          <w:sz w:val="18"/>
          <w:szCs w:val="18"/>
        </w:rPr>
        <w:t>, Wydawnictwo Helion, Warszawa 2001.</w:t>
      </w:r>
    </w:p>
  </w:footnote>
  <w:footnote w:id="22">
    <w:p w:rsidR="007001A8" w:rsidRDefault="007001A8" w:rsidP="009F3835">
      <w:pPr>
        <w:pStyle w:val="FootnoteText"/>
        <w:jc w:val="both"/>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Przedstawione w części 1.3.1 problemy zostały opisane w studiach przypadków jednostek realizujących projekty B+R opublikowanych w: M. Bąk, P. Kulawczuk (red.), </w:t>
      </w:r>
      <w:r w:rsidRPr="003D6867">
        <w:rPr>
          <w:rFonts w:ascii="Times New Roman" w:hAnsi="Times New Roman"/>
          <w:i/>
          <w:sz w:val="18"/>
          <w:szCs w:val="18"/>
        </w:rPr>
        <w:t>Przedsiębiorczy uniwersytet. Praktyczna użyteczność badań naukowych i prac badawczo-rozwojowych. Projektowanie i prowadzenie badań naukowych we współpracy z gospodarką</w:t>
      </w:r>
      <w:r w:rsidRPr="003D6867">
        <w:rPr>
          <w:rFonts w:ascii="Times New Roman" w:hAnsi="Times New Roman"/>
          <w:sz w:val="18"/>
          <w:szCs w:val="18"/>
        </w:rPr>
        <w:t xml:space="preserve">, Instytut Badań nad Demokracją i Przedsiębiorstwem Prywatnym, Warszawa 2009; M. Bąk, P. Kulawczuk (red.), </w:t>
      </w:r>
      <w:r w:rsidRPr="003D6867">
        <w:rPr>
          <w:rFonts w:ascii="Times New Roman" w:hAnsi="Times New Roman"/>
          <w:i/>
          <w:sz w:val="18"/>
          <w:szCs w:val="18"/>
        </w:rPr>
        <w:t>Przedsiębiorczość intelektualna i technologiczna XXI wieku</w:t>
      </w:r>
      <w:r w:rsidRPr="003D6867">
        <w:rPr>
          <w:rFonts w:ascii="Times New Roman" w:hAnsi="Times New Roman"/>
          <w:sz w:val="18"/>
          <w:szCs w:val="18"/>
        </w:rPr>
        <w:t>, Krajowa Izba Gospodarcza, Warszawa 2009.</w:t>
      </w:r>
    </w:p>
  </w:footnote>
  <w:footnote w:id="23">
    <w:p w:rsidR="007001A8" w:rsidRDefault="007001A8" w:rsidP="009F3835">
      <w:pPr>
        <w:autoSpaceDE w:val="0"/>
        <w:autoSpaceDN w:val="0"/>
        <w:adjustRightInd w:val="0"/>
        <w:spacing w:after="0" w:line="240" w:lineRule="auto"/>
        <w:jc w:val="both"/>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M. Bąk, P. Kulawczuk (red.), </w:t>
      </w:r>
      <w:r w:rsidRPr="003D6867">
        <w:rPr>
          <w:rFonts w:ascii="Times New Roman" w:hAnsi="Times New Roman"/>
          <w:i/>
          <w:sz w:val="18"/>
          <w:szCs w:val="18"/>
        </w:rPr>
        <w:t>Przedsiębiorczość intelektualna i technologiczna XXI wieku</w:t>
      </w:r>
      <w:r w:rsidRPr="003D6867">
        <w:rPr>
          <w:rFonts w:ascii="Times New Roman" w:hAnsi="Times New Roman"/>
          <w:sz w:val="18"/>
          <w:szCs w:val="18"/>
        </w:rPr>
        <w:t xml:space="preserve">, Krajowa Izba Gospodarcza, Warszawa 2009, s. 94. </w:t>
      </w:r>
    </w:p>
  </w:footnote>
  <w:footnote w:id="24">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Na podst.: Project Management Institute, Inc.: </w:t>
      </w:r>
      <w:r w:rsidRPr="003D6867">
        <w:rPr>
          <w:rFonts w:ascii="Times New Roman" w:hAnsi="Times New Roman"/>
          <w:i/>
          <w:iCs/>
          <w:sz w:val="18"/>
          <w:szCs w:val="18"/>
          <w:lang w:val="en-US"/>
        </w:rPr>
        <w:t>A Guide to the Project Management Body of Knowledge (PMBOK Guide)</w:t>
      </w:r>
      <w:r w:rsidRPr="003D6867">
        <w:rPr>
          <w:rFonts w:ascii="Times New Roman" w:hAnsi="Times New Roman"/>
          <w:sz w:val="18"/>
          <w:szCs w:val="18"/>
          <w:lang w:val="en-US"/>
        </w:rPr>
        <w:t>, Third Edition, 2004, s. 39-41.</w:t>
      </w:r>
    </w:p>
  </w:footnote>
  <w:footnote w:id="25">
    <w:p w:rsidR="007001A8" w:rsidRDefault="007001A8" w:rsidP="009F3835">
      <w:pPr>
        <w:autoSpaceDE w:val="0"/>
        <w:autoSpaceDN w:val="0"/>
        <w:adjustRightInd w:val="0"/>
        <w:spacing w:after="0" w:line="240" w:lineRule="auto"/>
        <w:jc w:val="both"/>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Zob.: Koźmiński A. K., Piotrowski W. (red.), </w:t>
      </w:r>
      <w:r w:rsidRPr="003D6867">
        <w:rPr>
          <w:rFonts w:ascii="Times New Roman" w:hAnsi="Times New Roman"/>
          <w:i/>
          <w:sz w:val="18"/>
          <w:szCs w:val="18"/>
        </w:rPr>
        <w:t>Zarządzanie. Teoria i praktyka</w:t>
      </w:r>
      <w:r w:rsidRPr="003D6867">
        <w:rPr>
          <w:rFonts w:ascii="Times New Roman" w:hAnsi="Times New Roman"/>
          <w:sz w:val="18"/>
          <w:szCs w:val="18"/>
        </w:rPr>
        <w:t>, Wydawnictwo Naukowe PWN, Warszawa 2005.</w:t>
      </w:r>
    </w:p>
  </w:footnote>
  <w:footnote w:id="26">
    <w:p w:rsidR="007001A8" w:rsidRDefault="007001A8" w:rsidP="009F3835">
      <w:pPr>
        <w:autoSpaceDE w:val="0"/>
        <w:autoSpaceDN w:val="0"/>
        <w:adjustRightInd w:val="0"/>
        <w:spacing w:after="0" w:line="240" w:lineRule="auto"/>
        <w:jc w:val="both"/>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Sektor prywatnych instytucji niekomercyjnych </w:t>
      </w:r>
      <w:r w:rsidRPr="003D6867">
        <w:rPr>
          <w:rFonts w:ascii="Times New Roman" w:hAnsi="Times New Roman"/>
          <w:i/>
          <w:iCs/>
          <w:sz w:val="18"/>
          <w:szCs w:val="18"/>
        </w:rPr>
        <w:t xml:space="preserve">(The private non-profit sector - PNP) </w:t>
      </w:r>
      <w:r w:rsidRPr="003D6867">
        <w:rPr>
          <w:rFonts w:ascii="Times New Roman" w:hAnsi="Times New Roman"/>
          <w:sz w:val="18"/>
          <w:szCs w:val="18"/>
        </w:rPr>
        <w:t xml:space="preserve">- obejmuje nierynkowe prywatne instytucje niekomercyjne działające na rzecz gospodarstw domowych (czyli ogółu obywateli) oraz osoby prywatne i gospodarstwa domowe. </w:t>
      </w:r>
      <w:r w:rsidRPr="003D6867">
        <w:rPr>
          <w:rFonts w:ascii="Times New Roman" w:hAnsi="Times New Roman"/>
          <w:i/>
          <w:sz w:val="18"/>
          <w:szCs w:val="18"/>
        </w:rPr>
        <w:t>Nauka i technika w Polsce w 2009 roku</w:t>
      </w:r>
      <w:r w:rsidRPr="003D6867">
        <w:rPr>
          <w:rFonts w:ascii="Times New Roman" w:hAnsi="Times New Roman"/>
          <w:sz w:val="18"/>
          <w:szCs w:val="18"/>
        </w:rPr>
        <w:t>, Główny Urząd Statystyczny, Warszawa 2011, s. 33.</w:t>
      </w:r>
    </w:p>
  </w:footnote>
  <w:footnote w:id="27">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w:t>
      </w:r>
      <w:r w:rsidRPr="003D6867">
        <w:rPr>
          <w:rFonts w:ascii="Times New Roman" w:hAnsi="Times New Roman"/>
          <w:i/>
          <w:sz w:val="18"/>
          <w:szCs w:val="18"/>
        </w:rPr>
        <w:t>Nauka i technika w Polsce w 2009 roku</w:t>
      </w:r>
      <w:r w:rsidRPr="003D6867">
        <w:rPr>
          <w:rFonts w:ascii="Times New Roman" w:hAnsi="Times New Roman"/>
          <w:sz w:val="18"/>
          <w:szCs w:val="18"/>
        </w:rPr>
        <w:t>, Główny Urząd Statystyczny, Warszawa 2011, s. 87</w:t>
      </w:r>
    </w:p>
  </w:footnote>
  <w:footnote w:id="28">
    <w:p w:rsidR="007001A8" w:rsidRDefault="007001A8" w:rsidP="009F3835">
      <w:pPr>
        <w:autoSpaceDE w:val="0"/>
        <w:autoSpaceDN w:val="0"/>
        <w:adjustRightInd w:val="0"/>
        <w:spacing w:after="0" w:line="240" w:lineRule="auto"/>
        <w:jc w:val="both"/>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Głównym celem badania ewaluacyjnego była ocena wpływu wsparcia sfery badawczo-rozwojowej w ramach Działania 1.4 Sektorowego Programu Operacyjnego Wzrost Konkurencyjności Przedsiębiorstw oraz dokonanie wstępnej oceny przewidywanych efektów realizacji Priorytetu I oraz Priorytetu II Programu Operacyjnego Innowacyjna Gospodarka, w tym identyfikacja i pomiar efektów zwiększenia współpracy pomiędzy sferą nauki i gospodarki oraz efektów dotyczących zwiększenia udziału środków przedsiębiorstw w finansowaniu działalności badawczo-rozwojowej. Badanie miało charakter ogólnopolski i obejmowało swym zasięgiem okres od 2004 roku, do pierwszego półrocza 2009 roku. Objęto nim 246 jednostek, w tym 88 przedsiębiorstw, 152 jednostki naukowe oraz 6 innych jednostek (NGO, jednostka samorządowa). Więcej w: </w:t>
      </w:r>
      <w:r w:rsidRPr="003D6867">
        <w:rPr>
          <w:rFonts w:ascii="Times New Roman" w:hAnsi="Times New Roman"/>
          <w:i/>
          <w:sz w:val="18"/>
          <w:szCs w:val="18"/>
        </w:rPr>
        <w:t>Efekty wsparcia sfery badawczo-rozwojowej w Sektorowym Programie Operacyjnym Wzrost Konkurencyjności Przedsiębiorstw w kontekście rozpoczęcia realizacji Programu Operacyjnego Innowacyjna Gospodarka - RAPORT KOŃCOWY</w:t>
      </w:r>
      <w:r w:rsidRPr="003D6867">
        <w:rPr>
          <w:rFonts w:ascii="Times New Roman" w:hAnsi="Times New Roman"/>
          <w:sz w:val="18"/>
          <w:szCs w:val="18"/>
        </w:rPr>
        <w:t xml:space="preserve">, Pracownia Badań i Doradztwa „Re-Source” Korczyński Sarapata sp.j., Fundacja Uniwersytetu im. A. Mickiewicza Poznański Park Naukowo Technologiczny, raport na zlecenie Ministerstwa Rozwoju Regionalnego, Poznań październik 2009. </w:t>
      </w:r>
      <w:hyperlink r:id="rId1" w:history="1">
        <w:r w:rsidRPr="003D6867">
          <w:rPr>
            <w:rStyle w:val="Hyperlink"/>
            <w:rFonts w:ascii="Times New Roman" w:hAnsi="Times New Roman"/>
            <w:sz w:val="18"/>
            <w:szCs w:val="18"/>
          </w:rPr>
          <w:t>http://www.konkurencyjnosc.gov.pl/NR/rdonlyres/A9AB0274-BB24-43C3-A1FF-B2DAF3B0C4C3/50034/Efekty_wsparcia_BR_raport_koncowy.pdf</w:t>
        </w:r>
      </w:hyperlink>
      <w:r w:rsidRPr="003D6867">
        <w:rPr>
          <w:rFonts w:ascii="Times New Roman" w:hAnsi="Times New Roman"/>
          <w:sz w:val="18"/>
          <w:szCs w:val="18"/>
        </w:rPr>
        <w:t xml:space="preserve"> </w:t>
      </w:r>
    </w:p>
  </w:footnote>
  <w:footnote w:id="29">
    <w:p w:rsidR="007001A8" w:rsidRDefault="007001A8" w:rsidP="009F3835">
      <w:pPr>
        <w:pStyle w:val="FootnoteText"/>
        <w:jc w:val="both"/>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Więcej na ten temat w: Youngseok Lee, Dongjin Chung, and Youngjin Kim, </w:t>
      </w:r>
      <w:r w:rsidRPr="003D6867">
        <w:rPr>
          <w:rFonts w:ascii="Times New Roman" w:hAnsi="Times New Roman"/>
          <w:i/>
          <w:sz w:val="18"/>
          <w:szCs w:val="18"/>
          <w:lang w:val="en-US"/>
        </w:rPr>
        <w:t>Public R&amp;D Risk and Risk Management Policy</w:t>
      </w:r>
      <w:r w:rsidRPr="003D6867">
        <w:rPr>
          <w:rFonts w:ascii="Times New Roman" w:hAnsi="Times New Roman"/>
          <w:sz w:val="18"/>
          <w:szCs w:val="18"/>
          <w:lang w:val="en-US"/>
        </w:rPr>
        <w:t>, World Academy of Science, Engineering and Technology 34, 2007, s. 205-208.</w:t>
      </w:r>
    </w:p>
  </w:footnote>
  <w:footnote w:id="30">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Por.: </w:t>
      </w:r>
      <w:r w:rsidRPr="003D6867">
        <w:rPr>
          <w:rFonts w:ascii="Times New Roman" w:hAnsi="Times New Roman"/>
          <w:i/>
          <w:sz w:val="18"/>
          <w:szCs w:val="18"/>
        </w:rPr>
        <w:t>Nauka i technika w Polsce w 2009 roku</w:t>
      </w:r>
      <w:r w:rsidRPr="003D6867">
        <w:rPr>
          <w:rFonts w:ascii="Times New Roman" w:hAnsi="Times New Roman"/>
          <w:sz w:val="18"/>
          <w:szCs w:val="18"/>
        </w:rPr>
        <w:t xml:space="preserve">, Główny Urząd Statystyczny, Warszawa 2011 oraz </w:t>
      </w:r>
      <w:r w:rsidRPr="003D6867">
        <w:rPr>
          <w:rFonts w:ascii="Times New Roman" w:hAnsi="Times New Roman"/>
          <w:i/>
          <w:sz w:val="18"/>
          <w:szCs w:val="18"/>
        </w:rPr>
        <w:t>Nauka i technika w liczbach 1998-2002</w:t>
      </w:r>
      <w:r w:rsidRPr="003D6867">
        <w:rPr>
          <w:rFonts w:ascii="Times New Roman" w:hAnsi="Times New Roman"/>
          <w:sz w:val="18"/>
          <w:szCs w:val="18"/>
        </w:rPr>
        <w:t>, Ministerstwo Nauki i Informatyzacji, Warszawa 2004.</w:t>
      </w:r>
    </w:p>
  </w:footnote>
  <w:footnote w:id="31">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w:t>
      </w:r>
      <w:r w:rsidRPr="003D6867">
        <w:rPr>
          <w:rFonts w:ascii="Times New Roman" w:hAnsi="Times New Roman"/>
          <w:i/>
          <w:sz w:val="18"/>
          <w:szCs w:val="18"/>
        </w:rPr>
        <w:t>Efekty wsparcia sfery badawczo-rozwojowej w Sektorowym Programie Operacyjnym Wzrost Konkurencyjności Przedsiębiorstw w kontekście rozpoczęcia realizacji Programu Operacyjnego Innowacyjna Gospodarka - RAPORT KOŃCOWY</w:t>
      </w:r>
      <w:r w:rsidRPr="003D6867">
        <w:rPr>
          <w:rFonts w:ascii="Times New Roman" w:hAnsi="Times New Roman"/>
          <w:sz w:val="18"/>
          <w:szCs w:val="18"/>
        </w:rPr>
        <w:t>, Pracownia Badań i Doradztwa „Re-Source” Korczyński Sarapata sp.j., Fundacja Uniwersytetu im. A. Mickiewicza Poznański Park Naukowo Technologiczny, raport na zlecenie Ministerstwa Rozwoju Regionalnego, Poznań październik 2009, s. 144.</w:t>
      </w:r>
    </w:p>
  </w:footnote>
  <w:footnote w:id="32">
    <w:p w:rsidR="007001A8" w:rsidRDefault="007001A8" w:rsidP="009F3835">
      <w:pPr>
        <w:pStyle w:val="Default"/>
        <w:jc w:val="both"/>
      </w:pPr>
      <w:r w:rsidRPr="003D6867">
        <w:rPr>
          <w:rStyle w:val="FootnoteReference"/>
          <w:sz w:val="18"/>
          <w:szCs w:val="18"/>
        </w:rPr>
        <w:footnoteRef/>
      </w:r>
      <w:r w:rsidRPr="003D6867">
        <w:rPr>
          <w:sz w:val="18"/>
          <w:szCs w:val="18"/>
        </w:rPr>
        <w:t xml:space="preserve"> Zob.: </w:t>
      </w:r>
      <w:r w:rsidRPr="003D6867">
        <w:rPr>
          <w:i/>
          <w:sz w:val="18"/>
          <w:szCs w:val="18"/>
        </w:rPr>
        <w:t>Wpływ dofinansowania prac B+R na poziom wdrażania ich wyników w MŚP. Raport końcowy</w:t>
      </w:r>
      <w:r w:rsidRPr="003D6867">
        <w:rPr>
          <w:sz w:val="18"/>
          <w:szCs w:val="18"/>
        </w:rPr>
        <w:t xml:space="preserve">, na zlecenie Polskiej Agencji Rozwoju Przedsiębiorczości,  </w:t>
      </w:r>
      <w:r w:rsidRPr="003D6867">
        <w:rPr>
          <w:bCs/>
          <w:sz w:val="18"/>
          <w:szCs w:val="18"/>
        </w:rPr>
        <w:t xml:space="preserve">ECORYS Polska Sp. z o.o., </w:t>
      </w:r>
      <w:r w:rsidRPr="003D6867">
        <w:rPr>
          <w:sz w:val="18"/>
          <w:szCs w:val="18"/>
        </w:rPr>
        <w:t>Warszawa, luty 2010.</w:t>
      </w:r>
    </w:p>
  </w:footnote>
  <w:footnote w:id="33">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Jak wyżej.</w:t>
      </w:r>
    </w:p>
  </w:footnote>
  <w:footnote w:id="34">
    <w:p w:rsidR="007001A8" w:rsidRPr="003D6867" w:rsidRDefault="007001A8" w:rsidP="009F3835">
      <w:pPr>
        <w:rPr>
          <w:rFonts w:ascii="Times New Roman" w:hAnsi="Times New Roman"/>
          <w:sz w:val="18"/>
          <w:szCs w:val="18"/>
        </w:rPr>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w:t>
      </w:r>
      <w:hyperlink r:id="rId2" w:history="1">
        <w:r w:rsidRPr="003D6867">
          <w:rPr>
            <w:rStyle w:val="Hyperlink"/>
            <w:rFonts w:ascii="Times New Roman" w:hAnsi="Times New Roman"/>
            <w:sz w:val="18"/>
            <w:szCs w:val="18"/>
          </w:rPr>
          <w:t>http://www.si-consulting.pl/sap/pl 1/5 27.12.2011</w:t>
        </w:r>
      </w:hyperlink>
    </w:p>
    <w:p w:rsidR="007001A8" w:rsidRDefault="007001A8" w:rsidP="009F3835"/>
  </w:footnote>
  <w:footnote w:id="35">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Ideacja – tworzenie nowych pojęć, wyobrażeń. W tym ujęciu odnosi się do tworzenia nowych idei. </w:t>
      </w:r>
    </w:p>
  </w:footnote>
  <w:footnote w:id="36">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w:t>
      </w:r>
      <w:r w:rsidRPr="003D6867">
        <w:rPr>
          <w:rFonts w:ascii="Times New Roman" w:hAnsi="Times New Roman"/>
          <w:sz w:val="18"/>
          <w:szCs w:val="18"/>
          <w:shd w:val="clear" w:color="auto" w:fill="FFFFFF"/>
        </w:rPr>
        <w:t>Analizy prowadzone przez producenta SAP oraz firmy badawcze wskazują na przeciętny procentowy wzrost efektywności, jaki odnotowują firmy po wdrożeniu systemu SAP oraz średni czas oczekiwania na te efekty. Przykładowo, międzynarodowa organizacja APICS (</w:t>
      </w:r>
      <w:r w:rsidRPr="003D6867">
        <w:rPr>
          <w:rFonts w:ascii="Times New Roman" w:hAnsi="Times New Roman"/>
          <w:i/>
          <w:sz w:val="18"/>
          <w:szCs w:val="18"/>
          <w:shd w:val="clear" w:color="auto" w:fill="FFFFFF"/>
        </w:rPr>
        <w:t>American Production and Inventory Control Society</w:t>
      </w:r>
      <w:r w:rsidRPr="003D6867">
        <w:rPr>
          <w:rFonts w:ascii="Times New Roman" w:hAnsi="Times New Roman"/>
          <w:sz w:val="18"/>
          <w:szCs w:val="18"/>
          <w:shd w:val="clear" w:color="auto" w:fill="FFFFFF"/>
        </w:rPr>
        <w:t>) wskazuje na</w:t>
      </w:r>
      <w:r w:rsidRPr="003D6867">
        <w:rPr>
          <w:rStyle w:val="apple-converted-space"/>
          <w:rFonts w:ascii="Times New Roman" w:hAnsi="Times New Roman"/>
          <w:sz w:val="18"/>
          <w:szCs w:val="18"/>
          <w:shd w:val="clear" w:color="auto" w:fill="FFFFFF"/>
        </w:rPr>
        <w:t> </w:t>
      </w:r>
      <w:r w:rsidRPr="003D6867">
        <w:rPr>
          <w:rStyle w:val="Strong"/>
          <w:rFonts w:ascii="Times New Roman" w:hAnsi="Times New Roman"/>
          <w:b w:val="0"/>
          <w:sz w:val="18"/>
          <w:szCs w:val="18"/>
          <w:shd w:val="clear" w:color="auto" w:fill="FFFFFF"/>
        </w:rPr>
        <w:t>następujące efekty wdrożenia</w:t>
      </w:r>
      <w:r w:rsidRPr="003D6867">
        <w:rPr>
          <w:rStyle w:val="Strong"/>
          <w:rFonts w:ascii="Times New Roman" w:hAnsi="Times New Roman"/>
          <w:sz w:val="18"/>
          <w:szCs w:val="18"/>
          <w:shd w:val="clear" w:color="auto" w:fill="FFFFFF"/>
        </w:rPr>
        <w:t xml:space="preserve"> </w:t>
      </w:r>
      <w:r w:rsidRPr="003D6867">
        <w:rPr>
          <w:rStyle w:val="Strong"/>
          <w:rFonts w:ascii="Times New Roman" w:hAnsi="Times New Roman"/>
          <w:b w:val="0"/>
          <w:sz w:val="18"/>
          <w:szCs w:val="18"/>
          <w:shd w:val="clear" w:color="auto" w:fill="FFFFFF"/>
        </w:rPr>
        <w:t>systemu ERP</w:t>
      </w:r>
      <w:r w:rsidRPr="003D6867">
        <w:rPr>
          <w:rFonts w:ascii="Times New Roman" w:hAnsi="Times New Roman"/>
          <w:sz w:val="18"/>
          <w:szCs w:val="18"/>
          <w:shd w:val="clear" w:color="auto" w:fill="FFFFFF"/>
        </w:rPr>
        <w:t>: wzrost sprzedaży o</w:t>
      </w:r>
      <w:r w:rsidRPr="003D6867">
        <w:rPr>
          <w:rStyle w:val="apple-converted-space"/>
          <w:rFonts w:ascii="Times New Roman" w:hAnsi="Times New Roman"/>
          <w:sz w:val="18"/>
          <w:szCs w:val="18"/>
          <w:shd w:val="clear" w:color="auto" w:fill="FFFFFF"/>
        </w:rPr>
        <w:t> </w:t>
      </w:r>
      <w:r w:rsidRPr="003D6867">
        <w:rPr>
          <w:rStyle w:val="Strong"/>
          <w:rFonts w:ascii="Times New Roman" w:hAnsi="Times New Roman"/>
          <w:b w:val="0"/>
          <w:sz w:val="18"/>
          <w:szCs w:val="18"/>
          <w:shd w:val="clear" w:color="auto" w:fill="FFFFFF"/>
        </w:rPr>
        <w:t>16-28%,</w:t>
      </w:r>
      <w:r w:rsidRPr="003D6867">
        <w:rPr>
          <w:rStyle w:val="Strong"/>
          <w:rFonts w:ascii="Times New Roman" w:hAnsi="Times New Roman"/>
          <w:sz w:val="18"/>
          <w:szCs w:val="18"/>
          <w:shd w:val="clear" w:color="auto" w:fill="FFFFFF"/>
        </w:rPr>
        <w:t xml:space="preserve"> </w:t>
      </w:r>
      <w:r w:rsidRPr="003D6867">
        <w:rPr>
          <w:rFonts w:ascii="Times New Roman" w:hAnsi="Times New Roman"/>
          <w:sz w:val="18"/>
          <w:szCs w:val="18"/>
          <w:shd w:val="clear" w:color="auto" w:fill="FFFFFF"/>
        </w:rPr>
        <w:t>zwiększenie wydajności o</w:t>
      </w:r>
      <w:r w:rsidRPr="003D6867">
        <w:rPr>
          <w:rStyle w:val="apple-converted-space"/>
          <w:rFonts w:ascii="Times New Roman" w:hAnsi="Times New Roman"/>
          <w:sz w:val="18"/>
          <w:szCs w:val="18"/>
          <w:shd w:val="clear" w:color="auto" w:fill="FFFFFF"/>
        </w:rPr>
        <w:t> </w:t>
      </w:r>
      <w:r w:rsidRPr="003D6867">
        <w:rPr>
          <w:rStyle w:val="Strong"/>
          <w:rFonts w:ascii="Times New Roman" w:hAnsi="Times New Roman"/>
          <w:b w:val="0"/>
          <w:sz w:val="18"/>
          <w:szCs w:val="18"/>
          <w:shd w:val="clear" w:color="auto" w:fill="FFFFFF"/>
        </w:rPr>
        <w:t>10-16%,</w:t>
      </w:r>
      <w:r w:rsidRPr="003D6867">
        <w:rPr>
          <w:rStyle w:val="Strong"/>
          <w:rFonts w:ascii="Times New Roman" w:hAnsi="Times New Roman"/>
          <w:sz w:val="18"/>
          <w:szCs w:val="18"/>
          <w:shd w:val="clear" w:color="auto" w:fill="FFFFFF"/>
        </w:rPr>
        <w:t xml:space="preserve"> </w:t>
      </w:r>
      <w:r w:rsidRPr="003D6867">
        <w:rPr>
          <w:rFonts w:ascii="Times New Roman" w:hAnsi="Times New Roman"/>
          <w:sz w:val="18"/>
          <w:szCs w:val="18"/>
          <w:shd w:val="clear" w:color="auto" w:fill="FFFFFF"/>
        </w:rPr>
        <w:t>redukcję kosztów zakupu o</w:t>
      </w:r>
      <w:r w:rsidRPr="003D6867">
        <w:rPr>
          <w:rStyle w:val="apple-converted-space"/>
          <w:rFonts w:ascii="Times New Roman" w:hAnsi="Times New Roman"/>
          <w:b/>
          <w:sz w:val="18"/>
          <w:szCs w:val="18"/>
          <w:shd w:val="clear" w:color="auto" w:fill="FFFFFF"/>
        </w:rPr>
        <w:t> </w:t>
      </w:r>
      <w:r w:rsidRPr="003D6867">
        <w:rPr>
          <w:rStyle w:val="Strong"/>
          <w:rFonts w:ascii="Times New Roman" w:hAnsi="Times New Roman"/>
          <w:b w:val="0"/>
          <w:sz w:val="18"/>
          <w:szCs w:val="18"/>
          <w:shd w:val="clear" w:color="auto" w:fill="FFFFFF"/>
        </w:rPr>
        <w:t>7-16%,</w:t>
      </w:r>
      <w:r w:rsidRPr="003D6867">
        <w:rPr>
          <w:rStyle w:val="Strong"/>
          <w:rFonts w:ascii="Times New Roman" w:hAnsi="Times New Roman"/>
          <w:sz w:val="18"/>
          <w:szCs w:val="18"/>
          <w:shd w:val="clear" w:color="auto" w:fill="FFFFFF"/>
        </w:rPr>
        <w:t xml:space="preserve"> </w:t>
      </w:r>
      <w:r w:rsidRPr="003D6867">
        <w:rPr>
          <w:rFonts w:ascii="Times New Roman" w:hAnsi="Times New Roman"/>
          <w:sz w:val="18"/>
          <w:szCs w:val="18"/>
          <w:shd w:val="clear" w:color="auto" w:fill="FFFFFF"/>
        </w:rPr>
        <w:t xml:space="preserve"> redukcję zapasów o</w:t>
      </w:r>
      <w:r w:rsidRPr="003D6867">
        <w:rPr>
          <w:rStyle w:val="apple-converted-space"/>
          <w:rFonts w:ascii="Times New Roman" w:hAnsi="Times New Roman"/>
          <w:sz w:val="18"/>
          <w:szCs w:val="18"/>
          <w:shd w:val="clear" w:color="auto" w:fill="FFFFFF"/>
        </w:rPr>
        <w:t> </w:t>
      </w:r>
      <w:r w:rsidRPr="003D6867">
        <w:rPr>
          <w:rStyle w:val="Strong"/>
          <w:rFonts w:ascii="Times New Roman" w:hAnsi="Times New Roman"/>
          <w:b w:val="0"/>
          <w:sz w:val="18"/>
          <w:szCs w:val="18"/>
          <w:shd w:val="clear" w:color="auto" w:fill="FFFFFF"/>
        </w:rPr>
        <w:t>7-75%,</w:t>
      </w:r>
      <w:r w:rsidRPr="003D6867">
        <w:rPr>
          <w:rStyle w:val="Strong"/>
          <w:rFonts w:ascii="Times New Roman" w:hAnsi="Times New Roman"/>
          <w:sz w:val="18"/>
          <w:szCs w:val="18"/>
          <w:shd w:val="clear" w:color="auto" w:fill="FFFFFF"/>
        </w:rPr>
        <w:t xml:space="preserve"> </w:t>
      </w:r>
      <w:r w:rsidRPr="003D6867">
        <w:rPr>
          <w:rFonts w:ascii="Times New Roman" w:hAnsi="Times New Roman"/>
          <w:sz w:val="18"/>
          <w:szCs w:val="18"/>
          <w:shd w:val="clear" w:color="auto" w:fill="FFFFFF"/>
        </w:rPr>
        <w:t>usprawnienie kontroli jakości i znaczne skrócenie czasu produkcji (</w:t>
      </w:r>
      <w:hyperlink r:id="rId3" w:history="1">
        <w:r w:rsidRPr="003D6867">
          <w:rPr>
            <w:rStyle w:val="Hyperlink"/>
            <w:rFonts w:ascii="Times New Roman" w:hAnsi="Times New Roman"/>
            <w:sz w:val="18"/>
            <w:szCs w:val="18"/>
          </w:rPr>
          <w:t>http://hicron.com</w:t>
        </w:r>
      </w:hyperlink>
      <w:r w:rsidRPr="003D6867">
        <w:rPr>
          <w:rFonts w:ascii="Times New Roman" w:hAnsi="Times New Roman"/>
          <w:sz w:val="18"/>
          <w:szCs w:val="18"/>
        </w:rPr>
        <w:t xml:space="preserve">). </w:t>
      </w:r>
    </w:p>
  </w:footnote>
  <w:footnote w:id="37">
    <w:p w:rsidR="007001A8" w:rsidRDefault="007001A8" w:rsidP="009F3835">
      <w:pPr>
        <w:pStyle w:val="FootnoteText"/>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w:t>
      </w:r>
      <w:r w:rsidRPr="003D6867">
        <w:rPr>
          <w:rFonts w:ascii="Times New Roman" w:hAnsi="Times New Roman"/>
          <w:i/>
          <w:sz w:val="18"/>
          <w:szCs w:val="18"/>
        </w:rPr>
        <w:t>Modele zarządzania uczelniami w Polsce</w:t>
      </w:r>
      <w:r w:rsidRPr="003D6867">
        <w:rPr>
          <w:rFonts w:ascii="Times New Roman" w:hAnsi="Times New Roman"/>
          <w:sz w:val="18"/>
          <w:szCs w:val="18"/>
        </w:rPr>
        <w:t xml:space="preserve">, praca zbiorowa pod red. </w:t>
      </w:r>
      <w:r w:rsidRPr="003D6867">
        <w:rPr>
          <w:rFonts w:ascii="Times New Roman" w:hAnsi="Times New Roman"/>
          <w:sz w:val="18"/>
          <w:szCs w:val="18"/>
          <w:lang w:val="en-US"/>
        </w:rPr>
        <w:t>M. du Valla, Uniwersytet Jagielloński, Kraków 2011, s. 209</w:t>
      </w:r>
    </w:p>
  </w:footnote>
  <w:footnote w:id="38">
    <w:p w:rsidR="007001A8" w:rsidRPr="003D6867" w:rsidRDefault="007001A8" w:rsidP="009F3835">
      <w:pPr>
        <w:rPr>
          <w:rFonts w:ascii="Times New Roman" w:hAnsi="Times New Roman"/>
          <w:noProof/>
          <w:sz w:val="18"/>
          <w:szCs w:val="18"/>
          <w:lang w:val="en-US" w:eastAsia="pl-PL"/>
        </w:rPr>
      </w:pPr>
      <w:r w:rsidRPr="003D6867">
        <w:rPr>
          <w:rStyle w:val="FootnoteReference"/>
          <w:rFonts w:ascii="Times New Roman" w:hAnsi="Times New Roman"/>
          <w:sz w:val="18"/>
          <w:szCs w:val="18"/>
        </w:rPr>
        <w:footnoteRef/>
      </w:r>
      <w:r w:rsidRPr="003D6867">
        <w:rPr>
          <w:rFonts w:ascii="Times New Roman" w:hAnsi="Times New Roman"/>
          <w:sz w:val="18"/>
          <w:szCs w:val="18"/>
          <w:lang w:val="en-US"/>
        </w:rPr>
        <w:t xml:space="preserve"> </w:t>
      </w:r>
      <w:r w:rsidRPr="003D6867">
        <w:rPr>
          <w:rFonts w:ascii="Times New Roman" w:hAnsi="Times New Roman"/>
          <w:noProof/>
          <w:sz w:val="18"/>
          <w:szCs w:val="18"/>
          <w:lang w:val="en-US" w:eastAsia="pl-PL"/>
        </w:rPr>
        <w:t xml:space="preserve">P. Trott, </w:t>
      </w:r>
      <w:r w:rsidRPr="003D6867">
        <w:rPr>
          <w:rFonts w:ascii="Times New Roman" w:hAnsi="Times New Roman"/>
          <w:i/>
          <w:noProof/>
          <w:sz w:val="18"/>
          <w:szCs w:val="18"/>
          <w:lang w:val="en-US" w:eastAsia="pl-PL"/>
        </w:rPr>
        <w:t>Innovation Management and New Product Development</w:t>
      </w:r>
      <w:r w:rsidRPr="003D6867">
        <w:rPr>
          <w:rFonts w:ascii="Times New Roman" w:hAnsi="Times New Roman"/>
          <w:noProof/>
          <w:sz w:val="18"/>
          <w:szCs w:val="18"/>
          <w:lang w:val="en-US" w:eastAsia="pl-PL"/>
        </w:rPr>
        <w:t>, Pearson Education Limited, Essex 2008, s. 92-98.</w:t>
      </w:r>
    </w:p>
    <w:p w:rsidR="007001A8" w:rsidRDefault="007001A8" w:rsidP="009F3835"/>
  </w:footnote>
  <w:footnote w:id="39">
    <w:p w:rsidR="007001A8" w:rsidRDefault="007001A8" w:rsidP="009F3835">
      <w:pPr>
        <w:pStyle w:val="FootnoteText"/>
        <w:jc w:val="both"/>
      </w:pPr>
      <w:r w:rsidRPr="003D6867">
        <w:rPr>
          <w:rStyle w:val="FootnoteReference"/>
          <w:rFonts w:ascii="Times New Roman" w:hAnsi="Times New Roman"/>
          <w:sz w:val="18"/>
          <w:szCs w:val="18"/>
        </w:rPr>
        <w:footnoteRef/>
      </w:r>
      <w:r w:rsidRPr="003D6867">
        <w:rPr>
          <w:rFonts w:ascii="Times New Roman" w:hAnsi="Times New Roman"/>
          <w:sz w:val="18"/>
          <w:szCs w:val="18"/>
        </w:rPr>
        <w:t xml:space="preserve"> Przedstawiony w tym podrozdziale opis został opracowany na podstawie strony internetowej przedsiębiorstwa Inova-Software: </w:t>
      </w:r>
      <w:hyperlink r:id="rId4" w:history="1">
        <w:r w:rsidRPr="003D6867">
          <w:rPr>
            <w:rStyle w:val="Hyperlink"/>
            <w:rFonts w:ascii="Times New Roman" w:hAnsi="Times New Roman"/>
            <w:sz w:val="18"/>
            <w:szCs w:val="18"/>
          </w:rPr>
          <w:t>http://www.inova-software.com/</w:t>
        </w:r>
      </w:hyperlink>
      <w:r w:rsidRPr="003D6867">
        <w:rPr>
          <w:rFonts w:ascii="Times New Roman" w:hAnsi="Times New Roman"/>
          <w:sz w:val="18"/>
          <w:szCs w:val="18"/>
        </w:rPr>
        <w:t xml:space="preserve"> oraz analiz własnych autora. Tłumaczenia i interpretacje własne autora.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255B"/>
    <w:multiLevelType w:val="multilevel"/>
    <w:tmpl w:val="CECCF696"/>
    <w:lvl w:ilvl="0">
      <w:start w:val="1"/>
      <w:numFmt w:val="none"/>
      <w:lvlText w:val="1.3."/>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3.1."/>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
    <w:nsid w:val="03CA0D5F"/>
    <w:multiLevelType w:val="multilevel"/>
    <w:tmpl w:val="8272E372"/>
    <w:lvl w:ilvl="0">
      <w:start w:val="1"/>
      <w:numFmt w:val="decimal"/>
      <w:lvlText w:val="2.%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2.%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2.1.3."/>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
    <w:nsid w:val="0C1A705A"/>
    <w:multiLevelType w:val="hybridMultilevel"/>
    <w:tmpl w:val="EFEA8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3625D4"/>
    <w:multiLevelType w:val="hybridMultilevel"/>
    <w:tmpl w:val="F3E42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DB9290B"/>
    <w:multiLevelType w:val="multilevel"/>
    <w:tmpl w:val="8A7A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62009"/>
    <w:multiLevelType w:val="hybridMultilevel"/>
    <w:tmpl w:val="16900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7251CC"/>
    <w:multiLevelType w:val="hybridMultilevel"/>
    <w:tmpl w:val="A61C2214"/>
    <w:lvl w:ilvl="0" w:tplc="04150001">
      <w:start w:val="2"/>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FE3313"/>
    <w:multiLevelType w:val="hybridMultilevel"/>
    <w:tmpl w:val="178E1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0FF3F14"/>
    <w:multiLevelType w:val="hybridMultilevel"/>
    <w:tmpl w:val="637E5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ED5A97"/>
    <w:multiLevelType w:val="hybridMultilevel"/>
    <w:tmpl w:val="1E4E0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79F52F7"/>
    <w:multiLevelType w:val="multilevel"/>
    <w:tmpl w:val="33F6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D83983"/>
    <w:multiLevelType w:val="multilevel"/>
    <w:tmpl w:val="BFA0FB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FA2542"/>
    <w:multiLevelType w:val="multilevel"/>
    <w:tmpl w:val="3B34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7421C0"/>
    <w:multiLevelType w:val="hybridMultilevel"/>
    <w:tmpl w:val="F19446B6"/>
    <w:lvl w:ilvl="0" w:tplc="2CFE792A">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22DE4732"/>
    <w:multiLevelType w:val="multilevel"/>
    <w:tmpl w:val="87FC6EC6"/>
    <w:lvl w:ilvl="0">
      <w:start w:val="1"/>
      <w:numFmt w:val="decimal"/>
      <w:lvlText w:val="2.%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2.%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2.%5.2."/>
      <w:lvlJc w:val="left"/>
      <w:pPr>
        <w:tabs>
          <w:tab w:val="num" w:pos="360"/>
        </w:tabs>
        <w:ind w:left="360" w:hanging="36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5">
    <w:nsid w:val="255D1472"/>
    <w:multiLevelType w:val="hybridMultilevel"/>
    <w:tmpl w:val="C892306C"/>
    <w:lvl w:ilvl="0" w:tplc="B9B85E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309B6526"/>
    <w:multiLevelType w:val="hybridMultilevel"/>
    <w:tmpl w:val="4386D9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5065B0B"/>
    <w:multiLevelType w:val="hybridMultilevel"/>
    <w:tmpl w:val="EA2673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35AF39EE"/>
    <w:multiLevelType w:val="multilevel"/>
    <w:tmpl w:val="FA30C25A"/>
    <w:lvl w:ilvl="0">
      <w:start w:val="1"/>
      <w:numFmt w:val="none"/>
      <w:lvlText w:val="2.3."/>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2.%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2.1.3."/>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9">
    <w:nsid w:val="3BA84E08"/>
    <w:multiLevelType w:val="hybridMultilevel"/>
    <w:tmpl w:val="7F1E3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C8D27B4"/>
    <w:multiLevelType w:val="hybridMultilevel"/>
    <w:tmpl w:val="C14E59FC"/>
    <w:lvl w:ilvl="0" w:tplc="B9B85E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423654D4"/>
    <w:multiLevelType w:val="multilevel"/>
    <w:tmpl w:val="D5187BB4"/>
    <w:lvl w:ilvl="0">
      <w:start w:val="1"/>
      <w:numFmt w:val="none"/>
      <w:lvlText w:val="1.2."/>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1.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2">
    <w:nsid w:val="43F017B1"/>
    <w:multiLevelType w:val="hybridMultilevel"/>
    <w:tmpl w:val="38AA2F30"/>
    <w:lvl w:ilvl="0" w:tplc="2CFE792A">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479272BF"/>
    <w:multiLevelType w:val="hybridMultilevel"/>
    <w:tmpl w:val="8F4CD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A02612C"/>
    <w:multiLevelType w:val="multilevel"/>
    <w:tmpl w:val="59C687B4"/>
    <w:lvl w:ilvl="0">
      <w:start w:val="1"/>
      <w:numFmt w:val="decimal"/>
      <w:lvlText w:val="2.%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2.%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2.1.1."/>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5">
    <w:nsid w:val="4A931EFA"/>
    <w:multiLevelType w:val="hybridMultilevel"/>
    <w:tmpl w:val="45FE94AA"/>
    <w:lvl w:ilvl="0" w:tplc="04150001">
      <w:start w:val="2"/>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08A0B68"/>
    <w:multiLevelType w:val="multilevel"/>
    <w:tmpl w:val="BE763B7A"/>
    <w:lvl w:ilvl="0">
      <w:start w:val="1"/>
      <w:numFmt w:val="decimal"/>
      <w:lvlText w:val="%1.1.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7">
    <w:nsid w:val="51777FF7"/>
    <w:multiLevelType w:val="hybridMultilevel"/>
    <w:tmpl w:val="1C0C4706"/>
    <w:lvl w:ilvl="0" w:tplc="B9B85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1DD566E"/>
    <w:multiLevelType w:val="hybridMultilevel"/>
    <w:tmpl w:val="22BAA46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nsid w:val="53801BAC"/>
    <w:multiLevelType w:val="multilevel"/>
    <w:tmpl w:val="90C0BC7E"/>
    <w:lvl w:ilvl="0">
      <w:start w:val="1"/>
      <w:numFmt w:val="decimal"/>
      <w:lvlText w:val="2.%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0">
    <w:nsid w:val="54255902"/>
    <w:multiLevelType w:val="multilevel"/>
    <w:tmpl w:val="B6FA2362"/>
    <w:lvl w:ilvl="0">
      <w:start w:val="1"/>
      <w:numFmt w:val="decimal"/>
      <w:lvlText w:val="2.2.%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2.%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2.2.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1">
    <w:nsid w:val="554C1A38"/>
    <w:multiLevelType w:val="multilevel"/>
    <w:tmpl w:val="B4BAED74"/>
    <w:lvl w:ilvl="0">
      <w:start w:val="1"/>
      <w:numFmt w:val="none"/>
      <w:lvlText w:val="1."/>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1.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2">
    <w:nsid w:val="55EF6E19"/>
    <w:multiLevelType w:val="hybridMultilevel"/>
    <w:tmpl w:val="431290AE"/>
    <w:lvl w:ilvl="0" w:tplc="B9B85E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6A7043E"/>
    <w:multiLevelType w:val="multilevel"/>
    <w:tmpl w:val="4B1A8600"/>
    <w:lvl w:ilvl="0">
      <w:start w:val="1"/>
      <w:numFmt w:val="none"/>
      <w:lvlText w:val="3."/>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3.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4">
    <w:nsid w:val="5AAE17A1"/>
    <w:multiLevelType w:val="multilevel"/>
    <w:tmpl w:val="4C26B9F8"/>
    <w:lvl w:ilvl="0">
      <w:start w:val="1"/>
      <w:numFmt w:val="decimal"/>
      <w:lvlText w:val="2.%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2.%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2.2.1."/>
      <w:lvlJc w:val="left"/>
      <w:pPr>
        <w:tabs>
          <w:tab w:val="num" w:pos="360"/>
        </w:tabs>
        <w:ind w:left="360" w:hanging="36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5">
    <w:nsid w:val="5ADC603A"/>
    <w:multiLevelType w:val="hybridMultilevel"/>
    <w:tmpl w:val="A9B61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BC96D83"/>
    <w:multiLevelType w:val="hybridMultilevel"/>
    <w:tmpl w:val="F0209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BF33A80"/>
    <w:multiLevelType w:val="multilevel"/>
    <w:tmpl w:val="F02E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3C4F6F"/>
    <w:multiLevelType w:val="multilevel"/>
    <w:tmpl w:val="4432841A"/>
    <w:lvl w:ilvl="0">
      <w:start w:val="1"/>
      <w:numFmt w:val="none"/>
      <w:lvlText w:val="2."/>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3.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9">
    <w:nsid w:val="601852BE"/>
    <w:multiLevelType w:val="multilevel"/>
    <w:tmpl w:val="ACEA31AE"/>
    <w:lvl w:ilvl="0">
      <w:start w:val="1"/>
      <w:numFmt w:val="none"/>
      <w:lvlText w:val="1.2."/>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2.1."/>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40">
    <w:nsid w:val="60351E57"/>
    <w:multiLevelType w:val="hybridMultilevel"/>
    <w:tmpl w:val="157A6952"/>
    <w:lvl w:ilvl="0" w:tplc="B9B85E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63CC4488"/>
    <w:multiLevelType w:val="hybridMultilevel"/>
    <w:tmpl w:val="CD6E88EC"/>
    <w:lvl w:ilvl="0" w:tplc="2CFE792A">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64A72CDF"/>
    <w:multiLevelType w:val="hybridMultilevel"/>
    <w:tmpl w:val="36A25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59F476E"/>
    <w:multiLevelType w:val="multilevel"/>
    <w:tmpl w:val="D974EF52"/>
    <w:lvl w:ilvl="0">
      <w:start w:val="1"/>
      <w:numFmt w:val="none"/>
      <w:lvlText w:val="1.3."/>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3.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44">
    <w:nsid w:val="68722296"/>
    <w:multiLevelType w:val="multilevel"/>
    <w:tmpl w:val="84CC0150"/>
    <w:lvl w:ilvl="0">
      <w:start w:val="1"/>
      <w:numFmt w:val="decimal"/>
      <w:lvlText w:val="%1.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45">
    <w:nsid w:val="698C6ECA"/>
    <w:multiLevelType w:val="multilevel"/>
    <w:tmpl w:val="F2F4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7334BD"/>
    <w:multiLevelType w:val="multilevel"/>
    <w:tmpl w:val="61DCA6C6"/>
    <w:lvl w:ilvl="0">
      <w:start w:val="1"/>
      <w:numFmt w:val="none"/>
      <w:lvlText w:val="1.2."/>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2.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47">
    <w:nsid w:val="72A0464F"/>
    <w:multiLevelType w:val="multilevel"/>
    <w:tmpl w:val="F6825E5C"/>
    <w:lvl w:ilvl="0">
      <w:start w:val="1"/>
      <w:numFmt w:val="none"/>
      <w:lvlText w:val="1."/>
      <w:lvlJc w:val="left"/>
      <w:pPr>
        <w:tabs>
          <w:tab w:val="num" w:pos="0"/>
        </w:tabs>
        <w:ind w:left="585" w:hanging="585"/>
      </w:pPr>
      <w:rPr>
        <w:rFonts w:cs="Times New Roman" w:hint="default"/>
      </w:rPr>
    </w:lvl>
    <w:lvl w:ilvl="1">
      <w:start w:val="1"/>
      <w:numFmt w:val="decimal"/>
      <w:lvlText w:val="%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3.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48">
    <w:nsid w:val="74F22769"/>
    <w:multiLevelType w:val="hybridMultilevel"/>
    <w:tmpl w:val="F16411E6"/>
    <w:lvl w:ilvl="0" w:tplc="B9B85E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78BB7375"/>
    <w:multiLevelType w:val="hybridMultilevel"/>
    <w:tmpl w:val="56CC2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B065F42"/>
    <w:multiLevelType w:val="multilevel"/>
    <w:tmpl w:val="8BC8E9EE"/>
    <w:lvl w:ilvl="0">
      <w:start w:val="1"/>
      <w:numFmt w:val="none"/>
      <w:lvlText w:val="1.3."/>
      <w:lvlJc w:val="left"/>
      <w:pPr>
        <w:tabs>
          <w:tab w:val="num" w:pos="0"/>
        </w:tabs>
        <w:ind w:left="585" w:hanging="585"/>
      </w:pPr>
      <w:rPr>
        <w:rFonts w:cs="Times New Roman" w:hint="default"/>
      </w:rPr>
    </w:lvl>
    <w:lvl w:ilvl="1">
      <w:start w:val="1"/>
      <w:numFmt w:val="decimal"/>
      <w:lvlText w:val="%11.%2."/>
      <w:lvlJc w:val="left"/>
      <w:pPr>
        <w:tabs>
          <w:tab w:val="num" w:pos="0"/>
        </w:tabs>
        <w:ind w:left="585" w:hanging="585"/>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none"/>
      <w:lvlText w:val="1.2.2."/>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num w:numId="1">
    <w:abstractNumId w:val="17"/>
  </w:num>
  <w:num w:numId="2">
    <w:abstractNumId w:val="7"/>
  </w:num>
  <w:num w:numId="3">
    <w:abstractNumId w:val="35"/>
  </w:num>
  <w:num w:numId="4">
    <w:abstractNumId w:val="23"/>
  </w:num>
  <w:num w:numId="5">
    <w:abstractNumId w:val="37"/>
  </w:num>
  <w:num w:numId="6">
    <w:abstractNumId w:val="16"/>
  </w:num>
  <w:num w:numId="7">
    <w:abstractNumId w:val="42"/>
  </w:num>
  <w:num w:numId="8">
    <w:abstractNumId w:val="49"/>
  </w:num>
  <w:num w:numId="9">
    <w:abstractNumId w:val="5"/>
  </w:num>
  <w:num w:numId="10">
    <w:abstractNumId w:val="36"/>
  </w:num>
  <w:num w:numId="11">
    <w:abstractNumId w:val="19"/>
  </w:num>
  <w:num w:numId="12">
    <w:abstractNumId w:val="8"/>
  </w:num>
  <w:num w:numId="13">
    <w:abstractNumId w:val="2"/>
  </w:num>
  <w:num w:numId="14">
    <w:abstractNumId w:val="15"/>
  </w:num>
  <w:num w:numId="15">
    <w:abstractNumId w:val="20"/>
  </w:num>
  <w:num w:numId="16">
    <w:abstractNumId w:val="40"/>
  </w:num>
  <w:num w:numId="17">
    <w:abstractNumId w:val="32"/>
  </w:num>
  <w:num w:numId="18">
    <w:abstractNumId w:val="48"/>
  </w:num>
  <w:num w:numId="19">
    <w:abstractNumId w:val="28"/>
  </w:num>
  <w:num w:numId="20">
    <w:abstractNumId w:val="10"/>
  </w:num>
  <w:num w:numId="21">
    <w:abstractNumId w:val="45"/>
  </w:num>
  <w:num w:numId="22">
    <w:abstractNumId w:val="25"/>
  </w:num>
  <w:num w:numId="23">
    <w:abstractNumId w:val="12"/>
  </w:num>
  <w:num w:numId="24">
    <w:abstractNumId w:val="6"/>
  </w:num>
  <w:num w:numId="25">
    <w:abstractNumId w:val="3"/>
  </w:num>
  <w:num w:numId="26">
    <w:abstractNumId w:val="9"/>
  </w:num>
  <w:num w:numId="27">
    <w:abstractNumId w:val="4"/>
  </w:num>
  <w:num w:numId="28">
    <w:abstractNumId w:val="11"/>
  </w:num>
  <w:num w:numId="29">
    <w:abstractNumId w:val="27"/>
  </w:num>
  <w:num w:numId="30">
    <w:abstractNumId w:val="47"/>
  </w:num>
  <w:num w:numId="31">
    <w:abstractNumId w:val="26"/>
  </w:num>
  <w:num w:numId="32">
    <w:abstractNumId w:val="44"/>
  </w:num>
  <w:num w:numId="33">
    <w:abstractNumId w:val="31"/>
  </w:num>
  <w:num w:numId="34">
    <w:abstractNumId w:val="21"/>
  </w:num>
  <w:num w:numId="35">
    <w:abstractNumId w:val="39"/>
  </w:num>
  <w:num w:numId="36">
    <w:abstractNumId w:val="46"/>
  </w:num>
  <w:num w:numId="37">
    <w:abstractNumId w:val="50"/>
  </w:num>
  <w:num w:numId="38">
    <w:abstractNumId w:val="0"/>
  </w:num>
  <w:num w:numId="39">
    <w:abstractNumId w:val="43"/>
  </w:num>
  <w:num w:numId="40">
    <w:abstractNumId w:val="29"/>
  </w:num>
  <w:num w:numId="41">
    <w:abstractNumId w:val="24"/>
  </w:num>
  <w:num w:numId="42">
    <w:abstractNumId w:val="30"/>
  </w:num>
  <w:num w:numId="43">
    <w:abstractNumId w:val="1"/>
  </w:num>
  <w:num w:numId="44">
    <w:abstractNumId w:val="14"/>
  </w:num>
  <w:num w:numId="45">
    <w:abstractNumId w:val="34"/>
  </w:num>
  <w:num w:numId="46">
    <w:abstractNumId w:val="18"/>
  </w:num>
  <w:num w:numId="47">
    <w:abstractNumId w:val="38"/>
  </w:num>
  <w:num w:numId="48">
    <w:abstractNumId w:val="33"/>
  </w:num>
  <w:num w:numId="49">
    <w:abstractNumId w:val="22"/>
  </w:num>
  <w:num w:numId="50">
    <w:abstractNumId w:val="41"/>
  </w:num>
  <w:num w:numId="51">
    <w:abstractNumId w:val="1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3835"/>
    <w:rsid w:val="0000007E"/>
    <w:rsid w:val="00001B77"/>
    <w:rsid w:val="00021918"/>
    <w:rsid w:val="00023E20"/>
    <w:rsid w:val="00027ADC"/>
    <w:rsid w:val="00036FD9"/>
    <w:rsid w:val="0004258D"/>
    <w:rsid w:val="000500C1"/>
    <w:rsid w:val="000504E6"/>
    <w:rsid w:val="00052857"/>
    <w:rsid w:val="000564E9"/>
    <w:rsid w:val="00060C03"/>
    <w:rsid w:val="0007041C"/>
    <w:rsid w:val="0007549D"/>
    <w:rsid w:val="000760E7"/>
    <w:rsid w:val="00084E1B"/>
    <w:rsid w:val="00085CA8"/>
    <w:rsid w:val="0008776E"/>
    <w:rsid w:val="000972A2"/>
    <w:rsid w:val="000B5ED9"/>
    <w:rsid w:val="000C5033"/>
    <w:rsid w:val="000E4FA9"/>
    <w:rsid w:val="00110AB0"/>
    <w:rsid w:val="00122D65"/>
    <w:rsid w:val="001432D5"/>
    <w:rsid w:val="001557B7"/>
    <w:rsid w:val="00166760"/>
    <w:rsid w:val="00174313"/>
    <w:rsid w:val="00185AA4"/>
    <w:rsid w:val="00192FB3"/>
    <w:rsid w:val="001B3D82"/>
    <w:rsid w:val="001B6A83"/>
    <w:rsid w:val="001C5480"/>
    <w:rsid w:val="001F7AF2"/>
    <w:rsid w:val="002072DB"/>
    <w:rsid w:val="00245923"/>
    <w:rsid w:val="00250C79"/>
    <w:rsid w:val="002650DF"/>
    <w:rsid w:val="00272999"/>
    <w:rsid w:val="002A54B1"/>
    <w:rsid w:val="002B42F9"/>
    <w:rsid w:val="002C4A5B"/>
    <w:rsid w:val="002D226A"/>
    <w:rsid w:val="002F334B"/>
    <w:rsid w:val="002F53D5"/>
    <w:rsid w:val="002F7CD4"/>
    <w:rsid w:val="00305B1E"/>
    <w:rsid w:val="0031016A"/>
    <w:rsid w:val="003265CB"/>
    <w:rsid w:val="00357691"/>
    <w:rsid w:val="00361CE6"/>
    <w:rsid w:val="00380BBD"/>
    <w:rsid w:val="00390609"/>
    <w:rsid w:val="00390921"/>
    <w:rsid w:val="0039312C"/>
    <w:rsid w:val="0039395B"/>
    <w:rsid w:val="003A1136"/>
    <w:rsid w:val="003D3271"/>
    <w:rsid w:val="003D4A64"/>
    <w:rsid w:val="003D6867"/>
    <w:rsid w:val="003E4E0B"/>
    <w:rsid w:val="004114AB"/>
    <w:rsid w:val="00421049"/>
    <w:rsid w:val="00425935"/>
    <w:rsid w:val="00437CC3"/>
    <w:rsid w:val="00440F45"/>
    <w:rsid w:val="00450DAC"/>
    <w:rsid w:val="00452F33"/>
    <w:rsid w:val="00464C47"/>
    <w:rsid w:val="0048393A"/>
    <w:rsid w:val="004A4729"/>
    <w:rsid w:val="004C4A87"/>
    <w:rsid w:val="004D45FD"/>
    <w:rsid w:val="004F2F63"/>
    <w:rsid w:val="004F7CF0"/>
    <w:rsid w:val="005006FE"/>
    <w:rsid w:val="00511059"/>
    <w:rsid w:val="00513A4C"/>
    <w:rsid w:val="005168A9"/>
    <w:rsid w:val="00523E97"/>
    <w:rsid w:val="00526501"/>
    <w:rsid w:val="005320A8"/>
    <w:rsid w:val="00536E6E"/>
    <w:rsid w:val="00541436"/>
    <w:rsid w:val="00572766"/>
    <w:rsid w:val="00584120"/>
    <w:rsid w:val="00595E61"/>
    <w:rsid w:val="005968C9"/>
    <w:rsid w:val="005A0F90"/>
    <w:rsid w:val="005A1DD7"/>
    <w:rsid w:val="005B4C38"/>
    <w:rsid w:val="005D0790"/>
    <w:rsid w:val="005D4863"/>
    <w:rsid w:val="005F749C"/>
    <w:rsid w:val="005F77B4"/>
    <w:rsid w:val="00616703"/>
    <w:rsid w:val="00641B82"/>
    <w:rsid w:val="00642695"/>
    <w:rsid w:val="00652742"/>
    <w:rsid w:val="00667DFB"/>
    <w:rsid w:val="0069475B"/>
    <w:rsid w:val="007001A8"/>
    <w:rsid w:val="00702D0C"/>
    <w:rsid w:val="00712592"/>
    <w:rsid w:val="007167E3"/>
    <w:rsid w:val="0072478D"/>
    <w:rsid w:val="00732A64"/>
    <w:rsid w:val="00740608"/>
    <w:rsid w:val="00760C25"/>
    <w:rsid w:val="00763636"/>
    <w:rsid w:val="007768D2"/>
    <w:rsid w:val="007857A7"/>
    <w:rsid w:val="007A391A"/>
    <w:rsid w:val="007A7CF9"/>
    <w:rsid w:val="007E358E"/>
    <w:rsid w:val="007F2BAD"/>
    <w:rsid w:val="00812654"/>
    <w:rsid w:val="0082531E"/>
    <w:rsid w:val="00831DD4"/>
    <w:rsid w:val="00854925"/>
    <w:rsid w:val="00864158"/>
    <w:rsid w:val="00872774"/>
    <w:rsid w:val="0087325A"/>
    <w:rsid w:val="00887302"/>
    <w:rsid w:val="008A7617"/>
    <w:rsid w:val="008B3426"/>
    <w:rsid w:val="008E2F9C"/>
    <w:rsid w:val="008E317D"/>
    <w:rsid w:val="008F3B53"/>
    <w:rsid w:val="00931F3E"/>
    <w:rsid w:val="00934475"/>
    <w:rsid w:val="00936B2F"/>
    <w:rsid w:val="009427E8"/>
    <w:rsid w:val="00951A0A"/>
    <w:rsid w:val="00955016"/>
    <w:rsid w:val="00963382"/>
    <w:rsid w:val="00966C04"/>
    <w:rsid w:val="00981960"/>
    <w:rsid w:val="00996CC2"/>
    <w:rsid w:val="009A0368"/>
    <w:rsid w:val="009A2438"/>
    <w:rsid w:val="009B2FBB"/>
    <w:rsid w:val="009B622F"/>
    <w:rsid w:val="009C6306"/>
    <w:rsid w:val="009D4F07"/>
    <w:rsid w:val="009E2256"/>
    <w:rsid w:val="009E338A"/>
    <w:rsid w:val="009E774C"/>
    <w:rsid w:val="009F3835"/>
    <w:rsid w:val="00A10CBA"/>
    <w:rsid w:val="00A13491"/>
    <w:rsid w:val="00A17A0E"/>
    <w:rsid w:val="00A33E9C"/>
    <w:rsid w:val="00A511C8"/>
    <w:rsid w:val="00A53A61"/>
    <w:rsid w:val="00A72087"/>
    <w:rsid w:val="00A73506"/>
    <w:rsid w:val="00A7565C"/>
    <w:rsid w:val="00AD2AC2"/>
    <w:rsid w:val="00AD6BB3"/>
    <w:rsid w:val="00AD73DE"/>
    <w:rsid w:val="00AF2DBF"/>
    <w:rsid w:val="00AF42E5"/>
    <w:rsid w:val="00B07CD3"/>
    <w:rsid w:val="00B17C5E"/>
    <w:rsid w:val="00B2649D"/>
    <w:rsid w:val="00B27383"/>
    <w:rsid w:val="00B27FDD"/>
    <w:rsid w:val="00B32DCE"/>
    <w:rsid w:val="00B37562"/>
    <w:rsid w:val="00B41320"/>
    <w:rsid w:val="00B436C7"/>
    <w:rsid w:val="00B6005A"/>
    <w:rsid w:val="00B646EF"/>
    <w:rsid w:val="00B848E1"/>
    <w:rsid w:val="00B85558"/>
    <w:rsid w:val="00BA5A36"/>
    <w:rsid w:val="00BE289A"/>
    <w:rsid w:val="00BE3C99"/>
    <w:rsid w:val="00BF0083"/>
    <w:rsid w:val="00C071BB"/>
    <w:rsid w:val="00C255B8"/>
    <w:rsid w:val="00C3605E"/>
    <w:rsid w:val="00C44CFC"/>
    <w:rsid w:val="00C516B0"/>
    <w:rsid w:val="00C6571B"/>
    <w:rsid w:val="00C66885"/>
    <w:rsid w:val="00C72174"/>
    <w:rsid w:val="00C73535"/>
    <w:rsid w:val="00C95BC7"/>
    <w:rsid w:val="00CC0693"/>
    <w:rsid w:val="00CC3291"/>
    <w:rsid w:val="00CF09F1"/>
    <w:rsid w:val="00CF29A5"/>
    <w:rsid w:val="00CF33D0"/>
    <w:rsid w:val="00D07091"/>
    <w:rsid w:val="00D075DE"/>
    <w:rsid w:val="00D17B05"/>
    <w:rsid w:val="00D232F8"/>
    <w:rsid w:val="00D23B7C"/>
    <w:rsid w:val="00D44824"/>
    <w:rsid w:val="00D538CB"/>
    <w:rsid w:val="00D541D1"/>
    <w:rsid w:val="00D76AAF"/>
    <w:rsid w:val="00D85571"/>
    <w:rsid w:val="00D85655"/>
    <w:rsid w:val="00D9737E"/>
    <w:rsid w:val="00DA21D9"/>
    <w:rsid w:val="00DB107D"/>
    <w:rsid w:val="00DB1D4E"/>
    <w:rsid w:val="00DF6433"/>
    <w:rsid w:val="00E141EF"/>
    <w:rsid w:val="00E167C4"/>
    <w:rsid w:val="00E25980"/>
    <w:rsid w:val="00E35115"/>
    <w:rsid w:val="00E60FDA"/>
    <w:rsid w:val="00E74325"/>
    <w:rsid w:val="00E827B2"/>
    <w:rsid w:val="00EA6269"/>
    <w:rsid w:val="00EB2E72"/>
    <w:rsid w:val="00EC1D29"/>
    <w:rsid w:val="00EC7934"/>
    <w:rsid w:val="00EF7C8D"/>
    <w:rsid w:val="00F07AD1"/>
    <w:rsid w:val="00F14040"/>
    <w:rsid w:val="00F162CD"/>
    <w:rsid w:val="00F23542"/>
    <w:rsid w:val="00F34C80"/>
    <w:rsid w:val="00F37725"/>
    <w:rsid w:val="00F43A86"/>
    <w:rsid w:val="00F46D69"/>
    <w:rsid w:val="00F46DCF"/>
    <w:rsid w:val="00F47F9F"/>
    <w:rsid w:val="00F52535"/>
    <w:rsid w:val="00F60D45"/>
    <w:rsid w:val="00F62C67"/>
    <w:rsid w:val="00F62E71"/>
    <w:rsid w:val="00F6515A"/>
    <w:rsid w:val="00F72FCB"/>
    <w:rsid w:val="00F73133"/>
    <w:rsid w:val="00F75649"/>
    <w:rsid w:val="00F75C23"/>
    <w:rsid w:val="00F917B7"/>
    <w:rsid w:val="00F937C2"/>
    <w:rsid w:val="00F97BDA"/>
    <w:rsid w:val="00FA5B06"/>
    <w:rsid w:val="00FC256B"/>
    <w:rsid w:val="00FC518B"/>
    <w:rsid w:val="00FD4928"/>
    <w:rsid w:val="00FD5CBA"/>
    <w:rsid w:val="00FE4014"/>
    <w:rsid w:val="00FE439B"/>
    <w:rsid w:val="00FF0534"/>
    <w:rsid w:val="00FF454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B53"/>
    <w:pPr>
      <w:spacing w:after="200" w:line="276" w:lineRule="auto"/>
    </w:pPr>
    <w:rPr>
      <w:lang w:eastAsia="en-US"/>
    </w:rPr>
  </w:style>
  <w:style w:type="paragraph" w:styleId="Heading1">
    <w:name w:val="heading 1"/>
    <w:basedOn w:val="Normal"/>
    <w:next w:val="Normal"/>
    <w:link w:val="Heading1Char"/>
    <w:uiPriority w:val="99"/>
    <w:qFormat/>
    <w:locked/>
    <w:rsid w:val="005A1DD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F383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9F383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Heading5">
    <w:name w:val="heading 5"/>
    <w:basedOn w:val="Normal"/>
    <w:next w:val="Normal"/>
    <w:link w:val="Heading5Char"/>
    <w:uiPriority w:val="99"/>
    <w:qFormat/>
    <w:locked/>
    <w:rsid w:val="005A1DD7"/>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9F3835"/>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F3835"/>
    <w:rPr>
      <w:rFonts w:ascii="Times New Roman" w:hAnsi="Times New Roman" w:cs="Times New Roman"/>
      <w:b/>
      <w:bCs/>
      <w:sz w:val="27"/>
      <w:szCs w:val="27"/>
      <w:lang w:eastAsia="pl-PL"/>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en-US"/>
    </w:rPr>
  </w:style>
  <w:style w:type="paragraph" w:styleId="BalloonText">
    <w:name w:val="Balloon Text"/>
    <w:basedOn w:val="Normal"/>
    <w:link w:val="BalloonTextChar"/>
    <w:uiPriority w:val="99"/>
    <w:semiHidden/>
    <w:rsid w:val="009F3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3835"/>
    <w:rPr>
      <w:rFonts w:ascii="Tahoma" w:hAnsi="Tahoma" w:cs="Tahoma"/>
      <w:sz w:val="16"/>
      <w:szCs w:val="16"/>
    </w:rPr>
  </w:style>
  <w:style w:type="paragraph" w:styleId="ListParagraph">
    <w:name w:val="List Paragraph"/>
    <w:basedOn w:val="Normal"/>
    <w:uiPriority w:val="99"/>
    <w:qFormat/>
    <w:rsid w:val="009F3835"/>
    <w:pPr>
      <w:ind w:left="720"/>
      <w:contextualSpacing/>
    </w:pPr>
  </w:style>
  <w:style w:type="paragraph" w:styleId="FootnoteText">
    <w:name w:val="footnote text"/>
    <w:basedOn w:val="Normal"/>
    <w:link w:val="FootnoteTextChar"/>
    <w:uiPriority w:val="99"/>
    <w:semiHidden/>
    <w:rsid w:val="009F383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F3835"/>
    <w:rPr>
      <w:rFonts w:cs="Times New Roman"/>
      <w:sz w:val="20"/>
      <w:szCs w:val="20"/>
    </w:rPr>
  </w:style>
  <w:style w:type="character" w:styleId="FootnoteReference">
    <w:name w:val="footnote reference"/>
    <w:basedOn w:val="DefaultParagraphFont"/>
    <w:uiPriority w:val="99"/>
    <w:semiHidden/>
    <w:rsid w:val="009F3835"/>
    <w:rPr>
      <w:rFonts w:cs="Times New Roman"/>
      <w:vertAlign w:val="superscript"/>
    </w:rPr>
  </w:style>
  <w:style w:type="paragraph" w:customStyle="1" w:styleId="Default">
    <w:name w:val="Default"/>
    <w:uiPriority w:val="99"/>
    <w:rsid w:val="009F3835"/>
    <w:pPr>
      <w:autoSpaceDE w:val="0"/>
      <w:autoSpaceDN w:val="0"/>
      <w:adjustRightInd w:val="0"/>
    </w:pPr>
    <w:rPr>
      <w:rFonts w:ascii="Times New Roman" w:hAnsi="Times New Roman"/>
      <w:color w:val="000000"/>
      <w:sz w:val="24"/>
      <w:szCs w:val="24"/>
      <w:lang w:eastAsia="en-US"/>
    </w:rPr>
  </w:style>
  <w:style w:type="character" w:styleId="Hyperlink">
    <w:name w:val="Hyperlink"/>
    <w:basedOn w:val="DefaultParagraphFont"/>
    <w:uiPriority w:val="99"/>
    <w:rsid w:val="009F3835"/>
    <w:rPr>
      <w:rFonts w:cs="Times New Roman"/>
      <w:color w:val="0000FF"/>
      <w:u w:val="single"/>
    </w:rPr>
  </w:style>
  <w:style w:type="paragraph" w:styleId="BodyText">
    <w:name w:val="Body Text"/>
    <w:basedOn w:val="Normal"/>
    <w:link w:val="BodyTextChar"/>
    <w:uiPriority w:val="99"/>
    <w:rsid w:val="009F3835"/>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Char">
    <w:name w:val="Body Text Char"/>
    <w:basedOn w:val="DefaultParagraphFont"/>
    <w:link w:val="BodyText"/>
    <w:uiPriority w:val="99"/>
    <w:locked/>
    <w:rsid w:val="009F3835"/>
    <w:rPr>
      <w:rFonts w:ascii="Times New Roman" w:hAnsi="Times New Roman" w:cs="Times New Roman"/>
      <w:sz w:val="24"/>
      <w:szCs w:val="24"/>
      <w:lang w:eastAsia="pl-PL"/>
    </w:rPr>
  </w:style>
  <w:style w:type="paragraph" w:styleId="NormalWeb">
    <w:name w:val="Normal (Web)"/>
    <w:basedOn w:val="Normal"/>
    <w:uiPriority w:val="99"/>
    <w:rsid w:val="009F3835"/>
    <w:pPr>
      <w:spacing w:before="100" w:beforeAutospacing="1" w:after="100" w:afterAutospacing="1" w:line="240" w:lineRule="auto"/>
    </w:pPr>
    <w:rPr>
      <w:rFonts w:ascii="Times New Roman" w:eastAsia="Times New Roman" w:hAnsi="Times New Roman"/>
      <w:sz w:val="24"/>
      <w:szCs w:val="24"/>
      <w:lang w:eastAsia="pl-PL"/>
    </w:rPr>
  </w:style>
  <w:style w:type="character" w:styleId="Strong">
    <w:name w:val="Strong"/>
    <w:basedOn w:val="DefaultParagraphFont"/>
    <w:uiPriority w:val="99"/>
    <w:qFormat/>
    <w:rsid w:val="009F3835"/>
    <w:rPr>
      <w:rFonts w:cs="Times New Roman"/>
      <w:b/>
      <w:bCs/>
    </w:rPr>
  </w:style>
  <w:style w:type="table" w:styleId="TableGrid">
    <w:name w:val="Table Grid"/>
    <w:basedOn w:val="TableNormal"/>
    <w:uiPriority w:val="99"/>
    <w:rsid w:val="009F38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9F3835"/>
    <w:rPr>
      <w:rFonts w:cs="Times New Roman"/>
    </w:rPr>
  </w:style>
  <w:style w:type="character" w:customStyle="1" w:styleId="apple-converted-space">
    <w:name w:val="apple-converted-space"/>
    <w:basedOn w:val="DefaultParagraphFont"/>
    <w:uiPriority w:val="99"/>
    <w:rsid w:val="009F3835"/>
    <w:rPr>
      <w:rFonts w:cs="Times New Roman"/>
    </w:rPr>
  </w:style>
  <w:style w:type="paragraph" w:styleId="Header">
    <w:name w:val="header"/>
    <w:basedOn w:val="Normal"/>
    <w:link w:val="HeaderChar"/>
    <w:uiPriority w:val="99"/>
    <w:semiHidden/>
    <w:rsid w:val="009F383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F3835"/>
    <w:rPr>
      <w:rFonts w:cs="Times New Roman"/>
    </w:rPr>
  </w:style>
  <w:style w:type="paragraph" w:styleId="Footer">
    <w:name w:val="footer"/>
    <w:basedOn w:val="Normal"/>
    <w:link w:val="FooterChar"/>
    <w:uiPriority w:val="99"/>
    <w:rsid w:val="009F383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F3835"/>
    <w:rPr>
      <w:rFonts w:cs="Times New Roman"/>
    </w:rPr>
  </w:style>
  <w:style w:type="character" w:styleId="CommentReference">
    <w:name w:val="annotation reference"/>
    <w:basedOn w:val="DefaultParagraphFont"/>
    <w:uiPriority w:val="99"/>
    <w:semiHidden/>
    <w:rsid w:val="001F7AF2"/>
    <w:rPr>
      <w:rFonts w:cs="Times New Roman"/>
      <w:sz w:val="16"/>
      <w:szCs w:val="16"/>
    </w:rPr>
  </w:style>
  <w:style w:type="paragraph" w:styleId="CommentText">
    <w:name w:val="annotation text"/>
    <w:basedOn w:val="Normal"/>
    <w:link w:val="CommentTextChar"/>
    <w:uiPriority w:val="99"/>
    <w:semiHidden/>
    <w:rsid w:val="001F7AF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F7AF2"/>
    <w:rPr>
      <w:rFonts w:cs="Times New Roman"/>
      <w:sz w:val="20"/>
      <w:szCs w:val="20"/>
    </w:rPr>
  </w:style>
  <w:style w:type="paragraph" w:styleId="CommentSubject">
    <w:name w:val="annotation subject"/>
    <w:basedOn w:val="CommentText"/>
    <w:next w:val="CommentText"/>
    <w:link w:val="CommentSubjectChar"/>
    <w:uiPriority w:val="99"/>
    <w:semiHidden/>
    <w:rsid w:val="001F7AF2"/>
    <w:rPr>
      <w:b/>
      <w:bCs/>
    </w:rPr>
  </w:style>
  <w:style w:type="character" w:customStyle="1" w:styleId="CommentSubjectChar">
    <w:name w:val="Comment Subject Char"/>
    <w:basedOn w:val="CommentTextChar"/>
    <w:link w:val="CommentSubject"/>
    <w:uiPriority w:val="99"/>
    <w:semiHidden/>
    <w:locked/>
    <w:rsid w:val="001F7AF2"/>
    <w:rPr>
      <w:b/>
      <w:bCs/>
    </w:rPr>
  </w:style>
  <w:style w:type="paragraph" w:styleId="TOC1">
    <w:name w:val="toc 1"/>
    <w:basedOn w:val="Normal"/>
    <w:next w:val="Normal"/>
    <w:autoRedefine/>
    <w:uiPriority w:val="99"/>
    <w:semiHidden/>
    <w:locked/>
    <w:rsid w:val="0039312C"/>
    <w:pPr>
      <w:spacing w:before="240" w:after="120"/>
    </w:pPr>
    <w:rPr>
      <w:rFonts w:ascii="Times New Roman" w:hAnsi="Times New Roman"/>
      <w:b/>
      <w:bCs/>
      <w:sz w:val="20"/>
      <w:szCs w:val="20"/>
    </w:rPr>
  </w:style>
  <w:style w:type="paragraph" w:styleId="TOC3">
    <w:name w:val="toc 3"/>
    <w:basedOn w:val="Normal"/>
    <w:next w:val="Normal"/>
    <w:autoRedefine/>
    <w:uiPriority w:val="99"/>
    <w:semiHidden/>
    <w:locked/>
    <w:rsid w:val="0039312C"/>
    <w:pPr>
      <w:spacing w:after="0"/>
      <w:ind w:left="440"/>
    </w:pPr>
    <w:rPr>
      <w:rFonts w:ascii="Times New Roman" w:hAnsi="Times New Roman"/>
      <w:sz w:val="20"/>
      <w:szCs w:val="20"/>
    </w:rPr>
  </w:style>
  <w:style w:type="paragraph" w:styleId="TOC2">
    <w:name w:val="toc 2"/>
    <w:basedOn w:val="Normal"/>
    <w:next w:val="Normal"/>
    <w:autoRedefine/>
    <w:uiPriority w:val="99"/>
    <w:semiHidden/>
    <w:locked/>
    <w:rsid w:val="0039312C"/>
    <w:pPr>
      <w:spacing w:before="120" w:after="0"/>
      <w:ind w:left="220"/>
    </w:pPr>
    <w:rPr>
      <w:rFonts w:ascii="Times New Roman" w:hAnsi="Times New Roman"/>
      <w:i/>
      <w:iCs/>
      <w:sz w:val="20"/>
      <w:szCs w:val="20"/>
    </w:rPr>
  </w:style>
  <w:style w:type="paragraph" w:styleId="TOC4">
    <w:name w:val="toc 4"/>
    <w:basedOn w:val="Normal"/>
    <w:next w:val="Normal"/>
    <w:autoRedefine/>
    <w:uiPriority w:val="99"/>
    <w:semiHidden/>
    <w:locked/>
    <w:rsid w:val="0039312C"/>
    <w:pPr>
      <w:spacing w:after="0"/>
      <w:ind w:left="660"/>
    </w:pPr>
    <w:rPr>
      <w:rFonts w:ascii="Times New Roman" w:hAnsi="Times New Roman"/>
      <w:sz w:val="20"/>
      <w:szCs w:val="20"/>
    </w:rPr>
  </w:style>
  <w:style w:type="paragraph" w:styleId="TOC5">
    <w:name w:val="toc 5"/>
    <w:basedOn w:val="Normal"/>
    <w:next w:val="Normal"/>
    <w:autoRedefine/>
    <w:uiPriority w:val="99"/>
    <w:semiHidden/>
    <w:locked/>
    <w:rsid w:val="0039312C"/>
    <w:pPr>
      <w:spacing w:after="0"/>
      <w:ind w:left="880"/>
    </w:pPr>
    <w:rPr>
      <w:rFonts w:ascii="Times New Roman" w:hAnsi="Times New Roman"/>
      <w:sz w:val="20"/>
      <w:szCs w:val="20"/>
    </w:rPr>
  </w:style>
  <w:style w:type="paragraph" w:styleId="TOC6">
    <w:name w:val="toc 6"/>
    <w:basedOn w:val="Normal"/>
    <w:next w:val="Normal"/>
    <w:autoRedefine/>
    <w:uiPriority w:val="99"/>
    <w:semiHidden/>
    <w:locked/>
    <w:rsid w:val="0039312C"/>
    <w:pPr>
      <w:spacing w:after="0"/>
      <w:ind w:left="1100"/>
    </w:pPr>
    <w:rPr>
      <w:rFonts w:ascii="Times New Roman" w:hAnsi="Times New Roman"/>
      <w:sz w:val="20"/>
      <w:szCs w:val="20"/>
    </w:rPr>
  </w:style>
  <w:style w:type="paragraph" w:styleId="TOC7">
    <w:name w:val="toc 7"/>
    <w:basedOn w:val="Normal"/>
    <w:next w:val="Normal"/>
    <w:autoRedefine/>
    <w:uiPriority w:val="99"/>
    <w:semiHidden/>
    <w:locked/>
    <w:rsid w:val="0039312C"/>
    <w:pPr>
      <w:spacing w:after="0"/>
      <w:ind w:left="1320"/>
    </w:pPr>
    <w:rPr>
      <w:rFonts w:ascii="Times New Roman" w:hAnsi="Times New Roman"/>
      <w:sz w:val="20"/>
      <w:szCs w:val="20"/>
    </w:rPr>
  </w:style>
  <w:style w:type="paragraph" w:styleId="TOC8">
    <w:name w:val="toc 8"/>
    <w:basedOn w:val="Normal"/>
    <w:next w:val="Normal"/>
    <w:autoRedefine/>
    <w:uiPriority w:val="99"/>
    <w:semiHidden/>
    <w:locked/>
    <w:rsid w:val="0039312C"/>
    <w:pPr>
      <w:spacing w:after="0"/>
      <w:ind w:left="1540"/>
    </w:pPr>
    <w:rPr>
      <w:rFonts w:ascii="Times New Roman" w:hAnsi="Times New Roman"/>
      <w:sz w:val="20"/>
      <w:szCs w:val="20"/>
    </w:rPr>
  </w:style>
  <w:style w:type="paragraph" w:styleId="TOC9">
    <w:name w:val="toc 9"/>
    <w:basedOn w:val="Normal"/>
    <w:next w:val="Normal"/>
    <w:autoRedefine/>
    <w:uiPriority w:val="99"/>
    <w:semiHidden/>
    <w:locked/>
    <w:rsid w:val="0039312C"/>
    <w:pPr>
      <w:spacing w:after="0"/>
      <w:ind w:left="1760"/>
    </w:pPr>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piens.uj.edu.pl/"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hicron.com/" TargetMode="External"/><Relationship Id="rId2" Type="http://schemas.openxmlformats.org/officeDocument/2006/relationships/hyperlink" Target="http://www.si-consulting.pl/sap/pl%201/5%2027.12.2011" TargetMode="External"/><Relationship Id="rId1" Type="http://schemas.openxmlformats.org/officeDocument/2006/relationships/hyperlink" Target="http://www.konkurencyjnosc.gov.pl/NR/rdonlyres/A9AB0274-BB24-43C3-A1FF-B2DAF3B0C4C3/50034/Efekty_wsparcia_BR_raport_koncowy.pdf" TargetMode="External"/><Relationship Id="rId4" Type="http://schemas.openxmlformats.org/officeDocument/2006/relationships/hyperlink" Target="http://www.inova-softw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59</Pages>
  <Words>22928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Oczekiwania sfery badawczo-rozwojowej w zakresie oprogramowania  ułatwiającego inicjowanie, planowanie i wdrażanie projektów B+R na podstawie dotychczasowych badań</dc:title>
  <dc:subject/>
  <dc:creator>Przemek</dc:creator>
  <cp:keywords/>
  <dc:description/>
  <cp:lastModifiedBy>PaulinaB</cp:lastModifiedBy>
  <cp:revision>2</cp:revision>
  <dcterms:created xsi:type="dcterms:W3CDTF">2013-11-14T14:10:00Z</dcterms:created>
  <dcterms:modified xsi:type="dcterms:W3CDTF">2013-11-14T14:10:00Z</dcterms:modified>
</cp:coreProperties>
</file>